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jc w:val="center"/>
        <w:rPr>
          <w:rFonts w:hint="eastAsia" w:hAnsi="黑体" w:eastAsia="黑体"/>
          <w:sz w:val="52"/>
          <w:szCs w:val="52"/>
        </w:rPr>
      </w:pPr>
    </w:p>
    <w:p>
      <w:pPr>
        <w:adjustRightInd w:val="0"/>
        <w:snapToGrid w:val="0"/>
        <w:ind w:firstLine="0"/>
        <w:jc w:val="center"/>
        <w:rPr>
          <w:rFonts w:hint="eastAsia" w:hAnsi="黑体" w:eastAsia="黑体"/>
          <w:sz w:val="52"/>
          <w:szCs w:val="52"/>
        </w:rPr>
      </w:pPr>
    </w:p>
    <w:p>
      <w:pPr>
        <w:adjustRightInd w:val="0"/>
        <w:snapToGrid w:val="0"/>
        <w:ind w:firstLine="0"/>
        <w:jc w:val="center"/>
        <w:rPr>
          <w:rFonts w:hint="default" w:ascii="Times New Roman" w:hAnsi="Times New Roman" w:eastAsia="黑体"/>
          <w:sz w:val="52"/>
          <w:szCs w:val="52"/>
          <w:lang w:val="en-US" w:eastAsia="zh-CN"/>
        </w:rPr>
      </w:pPr>
      <w:r>
        <w:rPr>
          <w:rFonts w:hint="eastAsia" w:hAnsi="黑体" w:eastAsia="黑体"/>
          <w:sz w:val="52"/>
          <w:szCs w:val="52"/>
        </w:rPr>
        <w:t>农业农村部</w:t>
      </w:r>
    </w:p>
    <w:p>
      <w:pPr>
        <w:adjustRightInd w:val="0"/>
        <w:snapToGrid w:val="0"/>
        <w:ind w:firstLine="198"/>
        <w:jc w:val="center"/>
        <w:rPr>
          <w:rFonts w:ascii="Times New Roman" w:hAnsi="Times New Roman" w:eastAsia="黑体"/>
          <w:w w:val="80"/>
          <w:sz w:val="48"/>
          <w:szCs w:val="48"/>
        </w:rPr>
      </w:pPr>
    </w:p>
    <w:p>
      <w:pPr>
        <w:adjustRightInd w:val="0"/>
        <w:snapToGrid w:val="0"/>
        <w:spacing w:line="360" w:lineRule="auto"/>
        <w:ind w:firstLine="200"/>
        <w:jc w:val="center"/>
        <w:rPr>
          <w:rFonts w:ascii="Times New Roman" w:hAnsi="Times New Roman"/>
          <w:b/>
          <w:sz w:val="84"/>
          <w:szCs w:val="84"/>
        </w:rPr>
      </w:pPr>
      <w:r>
        <w:rPr>
          <w:rFonts w:hint="eastAsia" w:ascii="Times New Roman" w:hAnsi="Times New Roman"/>
          <w:b/>
          <w:sz w:val="84"/>
          <w:szCs w:val="84"/>
        </w:rPr>
        <w:t>软科学</w:t>
      </w:r>
      <w:r>
        <w:rPr>
          <w:rFonts w:ascii="Times New Roman" w:hAnsi="Times New Roman"/>
          <w:b/>
          <w:sz w:val="84"/>
          <w:szCs w:val="84"/>
        </w:rPr>
        <w:t>课题</w:t>
      </w:r>
      <w:r>
        <w:rPr>
          <w:rFonts w:hint="eastAsia" w:ascii="Times New Roman" w:hAnsi="Times New Roman"/>
          <w:b/>
          <w:sz w:val="84"/>
          <w:szCs w:val="84"/>
        </w:rPr>
        <w:t>研究目录</w:t>
      </w:r>
    </w:p>
    <w:p>
      <w:pPr>
        <w:adjustRightInd w:val="0"/>
        <w:snapToGrid w:val="0"/>
        <w:spacing w:line="240" w:lineRule="auto"/>
        <w:ind w:firstLine="198"/>
        <w:jc w:val="center"/>
        <w:rPr>
          <w:rFonts w:hint="eastAsia" w:asciiTheme="minorEastAsia" w:hAnsiTheme="minorEastAsia" w:cstheme="minorEastAsia"/>
          <w:b/>
          <w:bCs/>
          <w:sz w:val="52"/>
          <w:szCs w:val="52"/>
        </w:rPr>
      </w:pPr>
      <w:r>
        <w:rPr>
          <w:rFonts w:hint="eastAsia" w:asciiTheme="minorEastAsia" w:hAnsiTheme="minorEastAsia" w:cstheme="minorEastAsia"/>
          <w:b/>
          <w:bCs/>
          <w:sz w:val="52"/>
          <w:szCs w:val="52"/>
        </w:rPr>
        <w:t>（</w:t>
      </w:r>
      <w:r>
        <w:rPr>
          <w:rFonts w:hint="default" w:ascii="Times New Roman" w:hAnsi="Times New Roman" w:cs="Times New Roman"/>
          <w:b/>
          <w:bCs/>
          <w:sz w:val="52"/>
          <w:szCs w:val="52"/>
        </w:rPr>
        <w:t>202</w:t>
      </w:r>
      <w:r>
        <w:rPr>
          <w:rFonts w:hint="default" w:ascii="Times New Roman" w:hAnsi="Times New Roman" w:cs="Times New Roman"/>
          <w:b/>
          <w:bCs/>
          <w:sz w:val="52"/>
          <w:szCs w:val="52"/>
          <w:lang w:val="en-US" w:eastAsia="zh-CN"/>
        </w:rPr>
        <w:t>4</w:t>
      </w:r>
      <w:r>
        <w:rPr>
          <w:rFonts w:hint="eastAsia" w:asciiTheme="minorEastAsia" w:hAnsiTheme="minorEastAsia" w:cstheme="minorEastAsia"/>
          <w:b/>
          <w:bCs/>
          <w:sz w:val="52"/>
          <w:szCs w:val="52"/>
        </w:rPr>
        <w:t>年度）</w:t>
      </w:r>
    </w:p>
    <w:p>
      <w:pPr>
        <w:adjustRightInd w:val="0"/>
        <w:snapToGrid w:val="0"/>
        <w:spacing w:line="360" w:lineRule="auto"/>
        <w:ind w:firstLine="200"/>
        <w:jc w:val="center"/>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jc w:val="center"/>
        <w:rPr>
          <w:rFonts w:hint="eastAsia" w:ascii="Times New Roman" w:hAnsi="Times New Roman" w:eastAsia="仿宋_GB2312" w:cs="仿宋_GB2312"/>
          <w:color w:val="auto"/>
          <w:sz w:val="28"/>
        </w:rPr>
      </w:pPr>
      <w:r>
        <w:rPr>
          <w:rFonts w:hint="eastAsia" w:ascii="Times New Roman" w:hAnsi="Times New Roman" w:eastAsia="仿宋_GB2312" w:cs="仿宋_GB2312"/>
          <w:color w:val="auto"/>
          <w:sz w:val="48"/>
        </w:rPr>
        <w:t>202</w:t>
      </w:r>
      <w:r>
        <w:rPr>
          <w:rFonts w:hint="eastAsia" w:ascii="Times New Roman" w:hAnsi="Times New Roman" w:eastAsia="仿宋_GB2312" w:cs="仿宋_GB2312"/>
          <w:color w:val="auto"/>
          <w:sz w:val="48"/>
          <w:lang w:val="en-US" w:eastAsia="zh-CN"/>
        </w:rPr>
        <w:t>4</w:t>
      </w:r>
      <w:r>
        <w:rPr>
          <w:rFonts w:hint="eastAsia" w:ascii="Times New Roman" w:hAnsi="Times New Roman" w:eastAsia="仿宋_GB2312" w:cs="仿宋_GB2312"/>
          <w:color w:val="auto"/>
          <w:sz w:val="48"/>
        </w:rPr>
        <w:t>年</w:t>
      </w:r>
      <w:r>
        <w:rPr>
          <w:rFonts w:hint="default" w:ascii="Times New Roman" w:hAnsi="Times New Roman" w:eastAsia="仿宋_GB2312" w:cs="仿宋_GB2312"/>
          <w:color w:val="auto"/>
          <w:sz w:val="48"/>
          <w:lang w:val="en-US" w:eastAsia="zh-CN"/>
        </w:rPr>
        <w:t>3</w:t>
      </w:r>
      <w:r>
        <w:rPr>
          <w:rFonts w:hint="eastAsia" w:ascii="Times New Roman" w:hAnsi="Times New Roman" w:eastAsia="仿宋_GB2312" w:cs="仿宋_GB2312"/>
          <w:color w:val="auto"/>
          <w:sz w:val="48"/>
        </w:rPr>
        <w:t>月</w:t>
      </w:r>
    </w:p>
    <w:p>
      <w:pPr>
        <w:adjustRightInd w:val="0"/>
        <w:snapToGrid w:val="0"/>
        <w:spacing w:line="600" w:lineRule="exact"/>
        <w:jc w:val="center"/>
        <w:rPr>
          <w:rFonts w:ascii="Times New Roman" w:hAnsi="Times New Roman" w:eastAsia="楷体_GB2312"/>
          <w:b/>
          <w:sz w:val="44"/>
          <w:szCs w:val="44"/>
        </w:rPr>
      </w:pPr>
    </w:p>
    <w:p>
      <w:pPr>
        <w:pStyle w:val="13"/>
        <w:rPr>
          <w:rFonts w:ascii="Times New Roman" w:hAnsi="Times New Roman" w:eastAsia="楷体_GB2312"/>
          <w:b/>
          <w:sz w:val="44"/>
          <w:szCs w:val="44"/>
        </w:rPr>
      </w:pPr>
    </w:p>
    <w:p>
      <w:pPr>
        <w:pStyle w:val="13"/>
        <w:rPr>
          <w:rFonts w:ascii="Times New Roman" w:hAnsi="Times New Roman" w:eastAsia="楷体_GB2312"/>
          <w:b/>
          <w:sz w:val="44"/>
          <w:szCs w:val="44"/>
        </w:rPr>
      </w:pPr>
    </w:p>
    <w:p>
      <w:pPr>
        <w:adjustRightInd w:val="0"/>
        <w:snapToGrid w:val="0"/>
        <w:spacing w:line="600" w:lineRule="exact"/>
        <w:jc w:val="both"/>
        <w:rPr>
          <w:rFonts w:ascii="Times New Roman" w:hAnsi="Times New Roman" w:eastAsia="楷体_GB2312"/>
          <w:b/>
          <w:sz w:val="44"/>
          <w:szCs w:val="44"/>
        </w:rPr>
        <w:sectPr>
          <w:pgSz w:w="11906" w:h="16838"/>
          <w:pgMar w:top="1440" w:right="1800" w:bottom="1440" w:left="1800" w:header="851" w:footer="992" w:gutter="0"/>
          <w:pgNumType w:fmt="numberInDash" w:start="0"/>
          <w:cols w:space="425" w:num="1"/>
          <w:docGrid w:type="lines" w:linePitch="312" w:charSpace="0"/>
        </w:sectPr>
      </w:pPr>
    </w:p>
    <w:p>
      <w:pPr>
        <w:adjustRightInd w:val="0"/>
        <w:snapToGrid w:val="0"/>
        <w:spacing w:line="600" w:lineRule="exact"/>
        <w:jc w:val="center"/>
        <w:rPr>
          <w:rFonts w:ascii="Times New Roman" w:hAnsi="Times New Roman" w:eastAsia="楷体_GB2312"/>
          <w:b/>
          <w:sz w:val="44"/>
          <w:szCs w:val="44"/>
        </w:rPr>
      </w:pPr>
      <w:r>
        <w:rPr>
          <w:rFonts w:ascii="Times New Roman" w:hAnsi="Times New Roman" w:eastAsia="楷体_GB2312"/>
          <w:b/>
          <w:sz w:val="44"/>
          <w:szCs w:val="44"/>
        </w:rPr>
        <w:t>说</w:t>
      </w:r>
      <w:r>
        <w:rPr>
          <w:rFonts w:hint="eastAsia" w:ascii="Times New Roman" w:hAnsi="Times New Roman" w:eastAsia="楷体_GB2312"/>
          <w:b/>
          <w:sz w:val="44"/>
          <w:szCs w:val="44"/>
        </w:rPr>
        <w:t xml:space="preserve"> </w:t>
      </w:r>
      <w:r>
        <w:rPr>
          <w:rFonts w:ascii="Times New Roman" w:hAnsi="Times New Roman" w:eastAsia="楷体_GB2312"/>
          <w:b/>
          <w:sz w:val="44"/>
          <w:szCs w:val="44"/>
        </w:rPr>
        <w:t>明</w:t>
      </w:r>
    </w:p>
    <w:p>
      <w:pPr>
        <w:widowControl/>
        <w:numPr>
          <w:ilvl w:val="0"/>
          <w:numId w:val="1"/>
        </w:num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《农业</w:t>
      </w:r>
      <w:r>
        <w:rPr>
          <w:rFonts w:hint="eastAsia" w:ascii="Times New Roman" w:hAnsi="Times New Roman" w:eastAsia="仿宋_GB2312" w:cs="仿宋_GB2312"/>
          <w:kern w:val="2"/>
          <w:sz w:val="36"/>
          <w:szCs w:val="36"/>
        </w:rPr>
        <w:t>农村部软科学课题研究目录</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lang w:val="en-US" w:eastAsia="zh-CN"/>
        </w:rPr>
        <w:t>2024年度</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rPr>
        <w:t>》</w:t>
      </w:r>
      <w:r>
        <w:rPr>
          <w:rFonts w:hint="eastAsia" w:ascii="Times New Roman" w:hAnsi="Times New Roman" w:eastAsia="仿宋_GB2312"/>
          <w:kern w:val="0"/>
          <w:sz w:val="36"/>
          <w:szCs w:val="36"/>
        </w:rPr>
        <w:t>以习近平新时代中国特色社会主义思想为指导，</w:t>
      </w:r>
      <w:r>
        <w:rPr>
          <w:rFonts w:hint="eastAsia" w:ascii="Times New Roman" w:hAnsi="Times New Roman" w:eastAsia="仿宋_GB2312"/>
          <w:kern w:val="0"/>
          <w:sz w:val="36"/>
          <w:szCs w:val="36"/>
          <w:highlight w:val="none"/>
        </w:rPr>
        <w:t>全面贯彻</w:t>
      </w:r>
      <w:r>
        <w:rPr>
          <w:rFonts w:hint="eastAsia" w:ascii="Times New Roman" w:hAnsi="Times New Roman" w:eastAsia="仿宋_GB2312"/>
          <w:kern w:val="0"/>
          <w:sz w:val="36"/>
          <w:szCs w:val="36"/>
          <w:highlight w:val="none"/>
          <w:lang w:eastAsia="zh-CN"/>
        </w:rPr>
        <w:t>落实</w:t>
      </w:r>
      <w:r>
        <w:rPr>
          <w:rFonts w:hint="eastAsia" w:ascii="Times New Roman" w:hAnsi="Times New Roman" w:eastAsia="仿宋_GB2312"/>
          <w:kern w:val="0"/>
          <w:sz w:val="36"/>
          <w:szCs w:val="36"/>
          <w:highlight w:val="none"/>
        </w:rPr>
        <w:t>党的二十大</w:t>
      </w:r>
      <w:r>
        <w:rPr>
          <w:rFonts w:hint="eastAsia" w:ascii="Times New Roman" w:hAnsi="Times New Roman" w:eastAsia="仿宋_GB2312"/>
          <w:kern w:val="0"/>
          <w:sz w:val="36"/>
          <w:szCs w:val="36"/>
          <w:highlight w:val="none"/>
          <w:lang w:eastAsia="zh-CN"/>
        </w:rPr>
        <w:t>和二十届二中全会</w:t>
      </w:r>
      <w:r>
        <w:rPr>
          <w:rFonts w:hint="eastAsia" w:ascii="Times New Roman" w:hAnsi="Times New Roman" w:eastAsia="仿宋_GB2312"/>
          <w:kern w:val="0"/>
          <w:sz w:val="36"/>
          <w:szCs w:val="36"/>
          <w:highlight w:val="none"/>
        </w:rPr>
        <w:t>精神，</w:t>
      </w:r>
      <w:r>
        <w:rPr>
          <w:rFonts w:hint="eastAsia" w:ascii="Times New Roman" w:hAnsi="Times New Roman" w:eastAsia="仿宋_GB2312" w:cs="仿宋_GB2312"/>
          <w:kern w:val="2"/>
          <w:sz w:val="36"/>
          <w:szCs w:val="36"/>
          <w:lang w:val="en-US" w:eastAsia="zh-CN" w:bidi="ar-SA"/>
        </w:rPr>
        <w:t>深入贯彻落实习近平总书记关于“三农”工作的重要论述，落实中央经济工作会议、中央农村工作会议和中央1号文件部署，紧紧围绕有力有效推进乡村全面振兴、加快建设农业强国、加快农业农村现代化，</w:t>
      </w:r>
      <w:r>
        <w:rPr>
          <w:rFonts w:hint="eastAsia" w:ascii="Times New Roman" w:hAnsi="Times New Roman" w:eastAsia="仿宋_GB2312" w:cs="仿宋_GB2312"/>
          <w:kern w:val="2"/>
          <w:sz w:val="36"/>
          <w:szCs w:val="36"/>
          <w:highlight w:val="none"/>
        </w:rPr>
        <w:t>设置202</w:t>
      </w:r>
      <w:r>
        <w:rPr>
          <w:rFonts w:hint="eastAsia" w:ascii="Times New Roman" w:hAnsi="Times New Roman" w:eastAsia="仿宋_GB2312" w:cs="仿宋_GB2312"/>
          <w:kern w:val="2"/>
          <w:sz w:val="36"/>
          <w:szCs w:val="36"/>
          <w:highlight w:val="none"/>
          <w:lang w:val="en-US" w:eastAsia="zh-CN"/>
        </w:rPr>
        <w:t>4</w:t>
      </w:r>
      <w:r>
        <w:rPr>
          <w:rFonts w:hint="eastAsia" w:ascii="Times New Roman" w:hAnsi="Times New Roman" w:eastAsia="仿宋_GB2312" w:cs="仿宋_GB2312"/>
          <w:kern w:val="2"/>
          <w:sz w:val="36"/>
          <w:szCs w:val="36"/>
          <w:highlight w:val="none"/>
        </w:rPr>
        <w:t>年度软科学研究课</w:t>
      </w:r>
      <w:r>
        <w:rPr>
          <w:rFonts w:hint="eastAsia" w:ascii="Times New Roman" w:hAnsi="Times New Roman" w:eastAsia="仿宋_GB2312"/>
          <w:kern w:val="0"/>
          <w:sz w:val="36"/>
          <w:szCs w:val="36"/>
          <w:highlight w:val="none"/>
        </w:rPr>
        <w:t>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二、课题研究的基本定位是政策性研究，要</w:t>
      </w:r>
      <w:r>
        <w:rPr>
          <w:rFonts w:hint="eastAsia" w:ascii="Times New Roman" w:hAnsi="Times New Roman" w:eastAsia="仿宋_GB2312" w:cs="仿宋_GB2312"/>
          <w:kern w:val="2"/>
          <w:sz w:val="36"/>
          <w:szCs w:val="36"/>
          <w:lang w:val="en-US" w:eastAsia="zh-CN" w:bidi="ar-SA"/>
        </w:rPr>
        <w:t>紧紧围绕党中央、国务院关于“三农”工作的决策部署</w:t>
      </w:r>
      <w:r>
        <w:rPr>
          <w:rFonts w:hint="default" w:ascii="Times New Roman" w:hAnsi="Times New Roman" w:eastAsia="仿宋_GB2312"/>
          <w:kern w:val="0"/>
          <w:sz w:val="36"/>
          <w:szCs w:val="36"/>
        </w:rPr>
        <w:t>开展研</w:t>
      </w:r>
      <w:r>
        <w:rPr>
          <w:rFonts w:hint="eastAsia" w:ascii="Times New Roman" w:hAnsi="Times New Roman" w:eastAsia="仿宋_GB2312"/>
          <w:kern w:val="0"/>
          <w:sz w:val="36"/>
          <w:szCs w:val="36"/>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三、研究课题设置为开放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rPr>
        <w:t>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和自主性命题三</w:t>
      </w:r>
      <w:r>
        <w:rPr>
          <w:rFonts w:hint="eastAsia" w:ascii="Times New Roman" w:hAnsi="Times New Roman" w:eastAsia="仿宋_GB2312"/>
          <w:kern w:val="0"/>
          <w:sz w:val="36"/>
          <w:szCs w:val="36"/>
        </w:rPr>
        <w:t>大类。开放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命题请申请人按照研究目录给定的方向，自拟题目、自选角度进行申报；规定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命题请申请人按照研究目录给定的题目进行申报。</w:t>
      </w:r>
      <w:r>
        <w:rPr>
          <w:rFonts w:hint="eastAsia" w:ascii="Times New Roman" w:hAnsi="Times New Roman" w:eastAsia="仿宋_GB2312"/>
          <w:kern w:val="0"/>
          <w:sz w:val="36"/>
          <w:szCs w:val="36"/>
          <w:lang w:eastAsia="zh-CN"/>
        </w:rPr>
        <w:t>自主性命题请申请人结合中央部署要求和“三农”发展需要，自主确定研究方向和课题题目。</w:t>
      </w:r>
      <w:r>
        <w:rPr>
          <w:rFonts w:hint="eastAsia" w:ascii="Times New Roman" w:hAnsi="Times New Roman" w:eastAsia="仿宋_GB2312"/>
          <w:kern w:val="0"/>
          <w:sz w:val="36"/>
          <w:szCs w:val="36"/>
        </w:rPr>
        <w:t>申请课题如果没有明确的研究对象和问题指向，则不予受理。</w:t>
      </w:r>
    </w:p>
    <w:p>
      <w:p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四、</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乡村振兴专家咨询委员会办公室组织专家对课题研究计划书进行评审后，确定承担课题研究任务的人选。初审采取匿名评审方式，</w:t>
      </w:r>
      <w:r>
        <w:rPr>
          <w:rFonts w:hint="eastAsia" w:ascii="Times New Roman" w:hAnsi="Times New Roman" w:eastAsia="仿宋_GB2312"/>
          <w:kern w:val="0"/>
          <w:sz w:val="36"/>
          <w:szCs w:val="36"/>
          <w:highlight w:val="none"/>
        </w:rPr>
        <w:t>从研究内容的必要性、创新性、研究方案可行性、预期成果与前景等方面进行评价；终审采取会议评审方式。</w:t>
      </w:r>
    </w:p>
    <w:p>
      <w:pPr>
        <w:adjustRightInd w:val="0"/>
        <w:snapToGrid w:val="0"/>
        <w:spacing w:line="600" w:lineRule="exact"/>
        <w:ind w:firstLine="720" w:firstLineChars="200"/>
        <w:rPr>
          <w:rFonts w:hint="eastAsia" w:ascii="Times New Roman" w:hAnsi="Times New Roman" w:eastAsia="仿宋_GB2312"/>
          <w:kern w:val="0"/>
          <w:sz w:val="36"/>
          <w:szCs w:val="36"/>
          <w:lang w:eastAsia="zh-CN"/>
        </w:rPr>
      </w:pPr>
      <w:r>
        <w:rPr>
          <w:rFonts w:hint="eastAsia" w:ascii="Times New Roman" w:hAnsi="Times New Roman" w:eastAsia="仿宋_GB2312"/>
          <w:kern w:val="0"/>
          <w:sz w:val="36"/>
          <w:szCs w:val="36"/>
          <w:highlight w:val="none"/>
        </w:rPr>
        <w:t>五、课题申请人应符合以下条件：各类教学或科研单位工作人员，</w:t>
      </w:r>
      <w:r>
        <w:rPr>
          <w:rFonts w:hint="eastAsia" w:ascii="Times New Roman" w:hAnsi="Times New Roman" w:eastAsia="仿宋_GB2312"/>
          <w:b w:val="0"/>
          <w:bCs w:val="0"/>
          <w:kern w:val="0"/>
          <w:sz w:val="36"/>
          <w:szCs w:val="36"/>
          <w:highlight w:val="none"/>
        </w:rPr>
        <w:t>具备副高级以上（含）专业技术职称（职务），或者具有大学本科以上学历、并有两名具有正高级专业技术职称（职务）的同行专家书面推荐</w:t>
      </w:r>
      <w:r>
        <w:rPr>
          <w:rFonts w:hint="eastAsia" w:ascii="Times New Roman" w:hAnsi="Times New Roman" w:eastAsia="仿宋_GB2312"/>
          <w:kern w:val="0"/>
          <w:sz w:val="36"/>
          <w:szCs w:val="36"/>
          <w:highlight w:val="none"/>
        </w:rPr>
        <w:t>；具备扎实的理论知识和实践经验，在申报课题研究领域有较好的工作基础，具有独立开展研究和组织开展研究的能力；具备按时完成课题研究的物质技术条件、手段和时间保证。</w:t>
      </w:r>
      <w:r>
        <w:rPr>
          <w:rFonts w:hint="eastAsia" w:ascii="Times New Roman" w:hAnsi="Times New Roman" w:eastAsia="仿宋_GB2312"/>
          <w:kern w:val="0"/>
          <w:sz w:val="36"/>
          <w:szCs w:val="36"/>
          <w:highlight w:val="none"/>
          <w:lang w:eastAsia="zh-CN"/>
        </w:rPr>
        <w:t>自主性命题课题鼓励</w:t>
      </w:r>
      <w:r>
        <w:rPr>
          <w:rFonts w:hint="default" w:ascii="Times New Roman" w:hAnsi="Times New Roman" w:eastAsia="仿宋_GB2312" w:cs="Times New Roman"/>
          <w:kern w:val="0"/>
          <w:sz w:val="36"/>
          <w:szCs w:val="36"/>
          <w:highlight w:val="none"/>
          <w:lang w:val="en-US" w:eastAsia="zh-CN"/>
        </w:rPr>
        <w:t>35</w:t>
      </w:r>
      <w:r>
        <w:rPr>
          <w:rFonts w:hint="eastAsia" w:ascii="Times New Roman" w:hAnsi="Times New Roman" w:eastAsia="仿宋_GB2312"/>
          <w:kern w:val="0"/>
          <w:sz w:val="36"/>
          <w:szCs w:val="36"/>
          <w:highlight w:val="none"/>
          <w:lang w:val="en-US" w:eastAsia="zh-CN"/>
        </w:rPr>
        <w:t>岁以下</w:t>
      </w:r>
      <w:r>
        <w:rPr>
          <w:rFonts w:hint="eastAsia" w:ascii="Times New Roman" w:hAnsi="Times New Roman" w:eastAsia="仿宋_GB2312"/>
          <w:kern w:val="0"/>
          <w:sz w:val="36"/>
          <w:szCs w:val="36"/>
          <w:highlight w:val="none"/>
          <w:lang w:eastAsia="zh-CN"/>
        </w:rPr>
        <w:t>青年专家申请，申请人条件可放宽至取得博士</w:t>
      </w:r>
      <w:r>
        <w:rPr>
          <w:rFonts w:hint="eastAsia" w:ascii="Times New Roman" w:hAnsi="Times New Roman" w:eastAsia="仿宋_GB2312"/>
          <w:kern w:val="0"/>
          <w:sz w:val="36"/>
          <w:szCs w:val="36"/>
          <w:lang w:eastAsia="zh-CN"/>
        </w:rPr>
        <w:t>学位的研究人员。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720" w:firstLineChars="200"/>
        <w:rPr>
          <w:rFonts w:hint="eastAsia" w:ascii="Times New Roman" w:hAnsi="Times New Roman" w:eastAsia="仿宋_GB2312"/>
          <w:sz w:val="36"/>
          <w:szCs w:val="36"/>
        </w:rPr>
      </w:pPr>
      <w:r>
        <w:rPr>
          <w:rFonts w:hint="eastAsia" w:ascii="Times New Roman" w:hAnsi="Times New Roman" w:eastAsia="仿宋_GB2312"/>
          <w:kern w:val="0"/>
          <w:sz w:val="36"/>
          <w:szCs w:val="36"/>
        </w:rPr>
        <w:t>七、</w:t>
      </w:r>
      <w:r>
        <w:rPr>
          <w:rFonts w:hint="eastAsia" w:ascii="Times New Roman" w:hAnsi="Times New Roman" w:eastAsia="仿宋_GB2312"/>
          <w:sz w:val="36"/>
          <w:szCs w:val="36"/>
        </w:rPr>
        <w:t>软科学研究课题原则上为年度课题，</w:t>
      </w:r>
      <w:r>
        <w:rPr>
          <w:rFonts w:hint="eastAsia" w:ascii="Times New Roman" w:hAnsi="Times New Roman" w:eastAsia="仿宋_GB2312"/>
          <w:b w:val="0"/>
          <w:bCs w:val="0"/>
          <w:sz w:val="36"/>
          <w:szCs w:val="36"/>
        </w:rPr>
        <w:t>根据研究任务安排研究经费</w:t>
      </w:r>
      <w:r>
        <w:rPr>
          <w:rFonts w:hint="eastAsia" w:ascii="Times New Roman" w:hAnsi="Times New Roman" w:eastAsia="仿宋_GB2312"/>
          <w:b w:val="0"/>
          <w:bCs w:val="0"/>
          <w:sz w:val="36"/>
          <w:szCs w:val="36"/>
          <w:highlight w:val="none"/>
          <w:lang w:val="en-US" w:eastAsia="zh-CN"/>
        </w:rPr>
        <w:t>5</w:t>
      </w:r>
      <w:r>
        <w:rPr>
          <w:rFonts w:hint="eastAsia" w:ascii="Times New Roman" w:hAnsi="Times New Roman" w:eastAsia="仿宋_GB2312" w:cs="仿宋_GB2312"/>
          <w:b w:val="0"/>
          <w:bCs w:val="0"/>
          <w:sz w:val="36"/>
          <w:szCs w:val="36"/>
          <w:highlight w:val="none"/>
          <w:lang w:val="en-US"/>
        </w:rPr>
        <w:t>—</w:t>
      </w:r>
      <w:r>
        <w:rPr>
          <w:rFonts w:hint="eastAsia" w:ascii="Times New Roman" w:hAnsi="Times New Roman" w:eastAsia="仿宋_GB2312"/>
          <w:b w:val="0"/>
          <w:bCs w:val="0"/>
          <w:sz w:val="36"/>
          <w:szCs w:val="36"/>
          <w:highlight w:val="none"/>
          <w:lang w:val="en-US" w:eastAsia="zh-CN"/>
        </w:rPr>
        <w:t>1</w:t>
      </w:r>
      <w:r>
        <w:rPr>
          <w:rFonts w:ascii="Times New Roman" w:hAnsi="Times New Roman" w:eastAsia="仿宋_GB2312"/>
          <w:b w:val="0"/>
          <w:bCs w:val="0"/>
          <w:sz w:val="36"/>
          <w:szCs w:val="36"/>
          <w:highlight w:val="none"/>
        </w:rPr>
        <w:t>0</w:t>
      </w:r>
      <w:r>
        <w:rPr>
          <w:rFonts w:hint="eastAsia" w:ascii="Times New Roman" w:hAnsi="Times New Roman" w:eastAsia="仿宋_GB2312"/>
          <w:b w:val="0"/>
          <w:bCs w:val="0"/>
          <w:sz w:val="36"/>
          <w:szCs w:val="36"/>
        </w:rPr>
        <w:t>万元</w:t>
      </w:r>
      <w:r>
        <w:rPr>
          <w:rFonts w:hint="eastAsia" w:ascii="Times New Roman" w:hAnsi="Times New Roman" w:eastAsia="仿宋_GB2312"/>
          <w:sz w:val="36"/>
          <w:szCs w:val="36"/>
        </w:rPr>
        <w:t>。课题经费应</w:t>
      </w:r>
      <w:r>
        <w:rPr>
          <w:rFonts w:ascii="Times New Roman" w:hAnsi="Times New Roman" w:eastAsia="仿宋_GB2312"/>
          <w:sz w:val="36"/>
          <w:szCs w:val="36"/>
        </w:rPr>
        <w:t>按照</w:t>
      </w:r>
      <w:r>
        <w:rPr>
          <w:rFonts w:hint="eastAsia" w:ascii="Times New Roman" w:hAnsi="Times New Roman" w:eastAsia="仿宋_GB2312"/>
          <w:sz w:val="36"/>
          <w:szCs w:val="36"/>
        </w:rPr>
        <w:t>相关</w:t>
      </w:r>
      <w:r>
        <w:rPr>
          <w:rFonts w:ascii="Times New Roman" w:hAnsi="Times New Roman" w:eastAsia="仿宋_GB2312"/>
          <w:sz w:val="36"/>
          <w:szCs w:val="36"/>
        </w:rPr>
        <w:t>财务制度</w:t>
      </w:r>
      <w:r>
        <w:rPr>
          <w:rFonts w:hint="eastAsia" w:ascii="Times New Roman" w:hAnsi="Times New Roman" w:eastAsia="仿宋_GB2312"/>
          <w:sz w:val="36"/>
          <w:szCs w:val="36"/>
        </w:rPr>
        <w:t>规定管理和</w:t>
      </w:r>
      <w:r>
        <w:rPr>
          <w:rFonts w:ascii="Times New Roman" w:hAnsi="Times New Roman" w:eastAsia="仿宋_GB2312"/>
          <w:sz w:val="36"/>
          <w:szCs w:val="36"/>
        </w:rPr>
        <w:t>使用</w:t>
      </w:r>
      <w:r>
        <w:rPr>
          <w:rFonts w:hint="eastAsia" w:ascii="Times New Roman" w:hAnsi="Times New Roman" w:eastAsia="仿宋_GB2312"/>
          <w:sz w:val="36"/>
          <w:szCs w:val="36"/>
        </w:rPr>
        <w:t>，属于政府购买服务的</w:t>
      </w:r>
      <w:r>
        <w:rPr>
          <w:rFonts w:ascii="Times New Roman" w:hAnsi="Times New Roman" w:eastAsia="仿宋_GB2312"/>
          <w:sz w:val="36"/>
          <w:szCs w:val="36"/>
        </w:rPr>
        <w:t>，按照政府购买服务管理有关规定</w:t>
      </w:r>
      <w:r>
        <w:rPr>
          <w:rFonts w:hint="eastAsia" w:ascii="Times New Roman" w:hAnsi="Times New Roman" w:eastAsia="仿宋_GB2312"/>
          <w:sz w:val="36"/>
          <w:szCs w:val="36"/>
        </w:rPr>
        <w:t>和要求支付。</w:t>
      </w:r>
      <w:r>
        <w:rPr>
          <w:rFonts w:hint="eastAsia" w:ascii="Times New Roman" w:hAnsi="Times New Roman" w:eastAsia="仿宋_GB2312"/>
          <w:sz w:val="36"/>
          <w:szCs w:val="36"/>
          <w:lang w:eastAsia="zh-CN"/>
        </w:rPr>
        <w:t>自主性命题课题研究以自筹经费为主。</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八、根据服务决策的需求，对课题设置了不同研究时限，具体时限将在课题任务书中明确，</w:t>
      </w:r>
      <w:r>
        <w:rPr>
          <w:rFonts w:hint="eastAsia" w:ascii="Times New Roman" w:hAnsi="Times New Roman" w:eastAsia="仿宋_GB2312"/>
          <w:b w:val="0"/>
          <w:bCs w:val="0"/>
          <w:kern w:val="0"/>
          <w:sz w:val="36"/>
          <w:szCs w:val="36"/>
        </w:rPr>
        <w:t>年度课题原则上应于202</w:t>
      </w:r>
      <w:r>
        <w:rPr>
          <w:rFonts w:hint="eastAsia" w:ascii="Times New Roman" w:hAnsi="Times New Roman" w:eastAsia="仿宋_GB2312"/>
          <w:b w:val="0"/>
          <w:bCs w:val="0"/>
          <w:kern w:val="0"/>
          <w:sz w:val="36"/>
          <w:szCs w:val="36"/>
          <w:lang w:val="en-US" w:eastAsia="zh-CN"/>
        </w:rPr>
        <w:t>4</w:t>
      </w:r>
      <w:r>
        <w:rPr>
          <w:rFonts w:hint="eastAsia" w:ascii="Times New Roman" w:hAnsi="Times New Roman" w:eastAsia="仿宋_GB2312"/>
          <w:b w:val="0"/>
          <w:bCs w:val="0"/>
          <w:kern w:val="0"/>
          <w:sz w:val="36"/>
          <w:szCs w:val="36"/>
        </w:rPr>
        <w:t>年底前结题。</w:t>
      </w:r>
      <w:r>
        <w:rPr>
          <w:rFonts w:hint="eastAsia" w:ascii="Times New Roman" w:hAnsi="Times New Roman" w:eastAsia="仿宋_GB2312"/>
          <w:kern w:val="0"/>
          <w:sz w:val="36"/>
          <w:szCs w:val="36"/>
        </w:rPr>
        <w:t>课题主持人要严格按时限要求提交中期报告和最终研究成果，</w:t>
      </w:r>
      <w:r>
        <w:rPr>
          <w:rFonts w:hint="eastAsia" w:ascii="Times New Roman" w:hAnsi="Times New Roman" w:eastAsia="仿宋_GB2312"/>
          <w:b w:val="0"/>
          <w:bCs w:val="0"/>
          <w:kern w:val="0"/>
          <w:sz w:val="36"/>
          <w:szCs w:val="36"/>
        </w:rPr>
        <w:t>最终研究成果包括课题报告和3000字左右的决策参考报告。</w:t>
      </w:r>
      <w:r>
        <w:rPr>
          <w:rFonts w:hint="eastAsia" w:ascii="Times New Roman" w:hAnsi="Times New Roman" w:eastAsia="仿宋_GB2312"/>
          <w:kern w:val="0"/>
          <w:sz w:val="36"/>
          <w:szCs w:val="36"/>
        </w:rPr>
        <w:t>研究成果的著作权归农业农村部乡村振兴专家咨询委员会所有，包括但不限于作品的发表权、署名权、修改权、复制权、发行权、信息网络传播权、汇编权和其他权利。</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九、为避免一题多报、交叉申请和重复立项，确保申请人有足够的时间和精力从事课题研究，</w:t>
      </w:r>
      <w:r>
        <w:rPr>
          <w:rFonts w:ascii="Times New Roman" w:hAnsi="Times New Roman" w:eastAsia="仿宋_GB2312"/>
          <w:kern w:val="0"/>
          <w:sz w:val="36"/>
          <w:szCs w:val="36"/>
        </w:rPr>
        <w:t>每个申请人只能申报1个题目。</w:t>
      </w:r>
      <w:r>
        <w:rPr>
          <w:rFonts w:hint="eastAsia" w:ascii="Times New Roman" w:hAnsi="Times New Roman" w:eastAsia="仿宋_GB2312"/>
          <w:kern w:val="0"/>
          <w:sz w:val="36"/>
          <w:szCs w:val="36"/>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软科学课题的资格。</w:t>
      </w:r>
    </w:p>
    <w:p>
      <w:pPr>
        <w:wordWrap w:val="0"/>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十、</w:t>
      </w:r>
      <w:r>
        <w:rPr>
          <w:rFonts w:hint="eastAsia" w:ascii="Times New Roman" w:hAnsi="Times New Roman" w:eastAsia="仿宋_GB2312"/>
          <w:kern w:val="0"/>
          <w:sz w:val="36"/>
          <w:szCs w:val="36"/>
          <w:lang w:val="en-US" w:eastAsia="zh-CN"/>
        </w:rPr>
        <w:t>申报人员填写</w:t>
      </w:r>
      <w:r>
        <w:rPr>
          <w:rFonts w:hint="eastAsia" w:ascii="Times New Roman" w:hAnsi="Times New Roman" w:eastAsia="仿宋_GB2312"/>
          <w:color w:val="auto"/>
          <w:w w:val="98"/>
          <w:kern w:val="0"/>
          <w:sz w:val="36"/>
          <w:szCs w:val="36"/>
        </w:rPr>
        <w:t>课题研究计划书</w:t>
      </w:r>
      <w:r>
        <w:rPr>
          <w:rFonts w:hint="eastAsia" w:ascii="Times New Roman" w:hAnsi="Times New Roman" w:eastAsia="仿宋_GB2312"/>
          <w:color w:val="auto"/>
          <w:w w:val="98"/>
          <w:kern w:val="0"/>
          <w:sz w:val="36"/>
          <w:szCs w:val="36"/>
          <w:lang w:val="en-US" w:eastAsia="zh-CN"/>
        </w:rPr>
        <w:t>直接将电子版发送至科研处邮箱：zzsxykyc@126.com即可，</w:t>
      </w:r>
      <w:r>
        <w:rPr>
          <w:rFonts w:hint="default" w:ascii="Times New Roman" w:hAnsi="Times New Roman" w:eastAsia="仿宋_GB2312"/>
          <w:color w:val="auto"/>
          <w:w w:val="98"/>
          <w:kern w:val="0"/>
          <w:sz w:val="36"/>
          <w:szCs w:val="36"/>
        </w:rPr>
        <w:t>邮件主题及研究计划书的命名方式为</w:t>
      </w:r>
      <w:r>
        <w:rPr>
          <w:rFonts w:hint="eastAsia" w:ascii="Times New Roman" w:hAnsi="Times New Roman" w:eastAsia="仿宋_GB2312" w:cs="仿宋_GB2312"/>
          <w:w w:val="98"/>
          <w:kern w:val="0"/>
          <w:sz w:val="36"/>
          <w:szCs w:val="36"/>
        </w:rPr>
        <w:t>“</w:t>
      </w:r>
      <w:r>
        <w:rPr>
          <w:rFonts w:hint="default" w:ascii="Times New Roman" w:hAnsi="Times New Roman" w:eastAsia="仿宋_GB2312"/>
          <w:w w:val="98"/>
          <w:kern w:val="0"/>
          <w:sz w:val="36"/>
          <w:szCs w:val="36"/>
        </w:rPr>
        <w:t>课题编号</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申请单位</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申请人</w:t>
      </w:r>
      <w:r>
        <w:rPr>
          <w:rFonts w:hint="eastAsia" w:ascii="Times New Roman" w:hAnsi="Times New Roman" w:eastAsia="仿宋_GB2312" w:cs="仿宋_GB2312"/>
          <w:w w:val="98"/>
          <w:kern w:val="0"/>
          <w:sz w:val="36"/>
          <w:szCs w:val="36"/>
        </w:rPr>
        <w:t>”</w:t>
      </w:r>
      <w:r>
        <w:rPr>
          <w:rFonts w:hint="eastAsia" w:ascii="Times New Roman" w:hAnsi="Times New Roman" w:eastAsia="仿宋_GB2312"/>
          <w:w w:val="98"/>
          <w:kern w:val="0"/>
          <w:sz w:val="36"/>
          <w:szCs w:val="36"/>
        </w:rPr>
        <w:t>。</w:t>
      </w:r>
      <w:r>
        <w:rPr>
          <w:rFonts w:hint="default" w:ascii="Times New Roman" w:hAnsi="Times New Roman" w:eastAsia="仿宋_GB2312"/>
          <w:w w:val="98"/>
          <w:kern w:val="0"/>
          <w:sz w:val="36"/>
          <w:szCs w:val="36"/>
        </w:rPr>
        <w:t>同时，</w:t>
      </w:r>
      <w:r>
        <w:rPr>
          <w:rFonts w:hint="default" w:ascii="Times New Roman" w:hAnsi="Times New Roman" w:eastAsia="仿宋_GB2312"/>
          <w:w w:val="97"/>
          <w:kern w:val="0"/>
          <w:sz w:val="36"/>
          <w:szCs w:val="36"/>
        </w:rPr>
        <w:t>将</w:t>
      </w:r>
      <w:r>
        <w:rPr>
          <w:rFonts w:ascii="Times New Roman" w:hAnsi="Times New Roman" w:eastAsia="仿宋_GB2312"/>
          <w:w w:val="97"/>
          <w:kern w:val="0"/>
          <w:sz w:val="36"/>
          <w:szCs w:val="36"/>
        </w:rPr>
        <w:t>第二部分单独作为一个文档</w:t>
      </w:r>
      <w:r>
        <w:rPr>
          <w:rFonts w:hint="eastAsia" w:ascii="Times New Roman" w:hAnsi="Times New Roman" w:eastAsia="仿宋_GB2312"/>
          <w:w w:val="97"/>
          <w:kern w:val="0"/>
          <w:sz w:val="36"/>
          <w:szCs w:val="36"/>
        </w:rPr>
        <w:t>（</w:t>
      </w:r>
      <w:r>
        <w:rPr>
          <w:rFonts w:hint="default" w:ascii="Times New Roman" w:hAnsi="Times New Roman" w:eastAsia="仿宋_GB2312"/>
          <w:w w:val="97"/>
          <w:kern w:val="0"/>
          <w:sz w:val="36"/>
          <w:szCs w:val="36"/>
        </w:rPr>
        <w:t>W</w:t>
      </w:r>
      <w:r>
        <w:rPr>
          <w:rFonts w:ascii="Times New Roman" w:hAnsi="Times New Roman" w:eastAsia="仿宋_GB2312"/>
          <w:w w:val="97"/>
          <w:kern w:val="0"/>
          <w:sz w:val="36"/>
          <w:szCs w:val="36"/>
        </w:rPr>
        <w:t>ord</w:t>
      </w:r>
      <w:r>
        <w:rPr>
          <w:rFonts w:hint="eastAsia" w:ascii="Times New Roman" w:hAnsi="Times New Roman" w:eastAsia="仿宋_GB2312"/>
          <w:w w:val="97"/>
          <w:kern w:val="0"/>
          <w:sz w:val="36"/>
          <w:szCs w:val="36"/>
        </w:rPr>
        <w:t>版本）</w:t>
      </w:r>
      <w:r>
        <w:rPr>
          <w:rFonts w:ascii="Times New Roman" w:hAnsi="Times New Roman" w:eastAsia="仿宋_GB2312"/>
          <w:w w:val="97"/>
          <w:kern w:val="0"/>
          <w:sz w:val="36"/>
          <w:szCs w:val="36"/>
        </w:rPr>
        <w:t>随研究计划书一并报送。</w:t>
      </w:r>
      <w:r>
        <w:rPr>
          <w:rFonts w:hint="eastAsia" w:ascii="Times New Roman" w:hAnsi="Times New Roman" w:eastAsia="仿宋_GB2312"/>
          <w:w w:val="97"/>
          <w:kern w:val="0"/>
          <w:sz w:val="36"/>
          <w:szCs w:val="36"/>
        </w:rPr>
        <w:t>申请截止日期：202</w:t>
      </w:r>
      <w:r>
        <w:rPr>
          <w:rFonts w:hint="eastAsia" w:ascii="Times New Roman" w:hAnsi="Times New Roman" w:eastAsia="仿宋_GB2312"/>
          <w:w w:val="97"/>
          <w:kern w:val="0"/>
          <w:sz w:val="36"/>
          <w:szCs w:val="36"/>
          <w:lang w:val="en-US" w:eastAsia="zh-CN"/>
        </w:rPr>
        <w:t>4</w:t>
      </w:r>
      <w:r>
        <w:rPr>
          <w:rFonts w:hint="eastAsia" w:ascii="Times New Roman" w:hAnsi="Times New Roman" w:eastAsia="仿宋_GB2312"/>
          <w:w w:val="97"/>
          <w:kern w:val="0"/>
          <w:sz w:val="36"/>
          <w:szCs w:val="36"/>
        </w:rPr>
        <w:t>年</w:t>
      </w:r>
      <w:r>
        <w:rPr>
          <w:rFonts w:hint="eastAsia" w:ascii="Times New Roman" w:hAnsi="Times New Roman" w:eastAsia="仿宋_GB2312"/>
          <w:w w:val="97"/>
          <w:kern w:val="0"/>
          <w:sz w:val="36"/>
          <w:szCs w:val="36"/>
          <w:lang w:val="en-US" w:eastAsia="zh-CN"/>
        </w:rPr>
        <w:t>3</w:t>
      </w:r>
      <w:r>
        <w:rPr>
          <w:rFonts w:hint="eastAsia" w:ascii="Times New Roman" w:hAnsi="Times New Roman" w:eastAsia="仿宋_GB2312"/>
          <w:w w:val="97"/>
          <w:kern w:val="0"/>
          <w:sz w:val="36"/>
          <w:szCs w:val="36"/>
        </w:rPr>
        <w:t>月</w:t>
      </w:r>
      <w:r>
        <w:rPr>
          <w:rFonts w:hint="eastAsia" w:ascii="Times New Roman" w:hAnsi="Times New Roman" w:eastAsia="仿宋_GB2312"/>
          <w:w w:val="97"/>
          <w:kern w:val="0"/>
          <w:sz w:val="36"/>
          <w:szCs w:val="36"/>
          <w:highlight w:val="none"/>
          <w:lang w:val="en-US" w:eastAsia="zh-CN"/>
        </w:rPr>
        <w:t>28</w:t>
      </w:r>
      <w:r>
        <w:rPr>
          <w:rFonts w:hint="eastAsia" w:ascii="Times New Roman" w:hAnsi="Times New Roman" w:eastAsia="仿宋_GB2312"/>
          <w:w w:val="97"/>
          <w:kern w:val="0"/>
          <w:sz w:val="36"/>
          <w:szCs w:val="36"/>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r>
        <w:rPr>
          <w:rFonts w:hint="eastAsia" w:ascii="Times New Roman" w:hAnsi="Times New Roman" w:eastAsia="方正小标宋简体" w:cs="方正小标宋简体"/>
          <w:sz w:val="44"/>
          <w:szCs w:val="40"/>
          <w:highlight w:val="none"/>
        </w:rPr>
        <w:t>农业农村部软科学课题研究目录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cs="楷体_GB2312"/>
          <w:b/>
          <w:bCs/>
          <w:sz w:val="36"/>
          <w:szCs w:val="36"/>
          <w:highlight w:val="none"/>
        </w:rPr>
      </w:pPr>
      <w:r>
        <w:rPr>
          <w:rFonts w:hint="eastAsia" w:ascii="Times New Roman" w:hAnsi="Times New Roman" w:eastAsia="楷体_GB2312" w:cs="楷体_GB2312"/>
          <w:b/>
          <w:bCs/>
          <w:sz w:val="36"/>
          <w:szCs w:val="36"/>
          <w:highlight w:val="none"/>
        </w:rPr>
        <w:t>（</w:t>
      </w:r>
      <w:r>
        <w:rPr>
          <w:rFonts w:hint="eastAsia" w:ascii="Times New Roman" w:hAnsi="Times New Roman" w:eastAsia="楷体_GB2312" w:cs="楷体_GB2312"/>
          <w:b/>
          <w:bCs/>
          <w:sz w:val="36"/>
          <w:szCs w:val="36"/>
          <w:highlight w:val="none"/>
          <w:lang w:val="en-US" w:eastAsia="zh-CN"/>
        </w:rPr>
        <w:t>2024年度</w:t>
      </w:r>
      <w:r>
        <w:rPr>
          <w:rFonts w:hint="eastAsia" w:ascii="Times New Roman" w:hAnsi="Times New Roman" w:eastAsia="楷体_GB2312" w:cs="楷体_GB2312"/>
          <w:b/>
          <w:bCs/>
          <w:sz w:val="36"/>
          <w:szCs w:val="36"/>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一、开放性命题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1.以加快农业农村现代化更好推进中国式现代化建设研究。</w:t>
      </w:r>
      <w:r>
        <w:rPr>
          <w:rFonts w:hint="default" w:ascii="Times New Roman" w:hAnsi="Times New Roman" w:eastAsia="仿宋_GB2312" w:cs="仿宋_GB2312"/>
          <w:color w:val="auto"/>
          <w:sz w:val="36"/>
          <w:szCs w:val="36"/>
          <w:lang w:val="en-US" w:eastAsia="zh-CN"/>
        </w:rPr>
        <w:t>立足</w:t>
      </w:r>
      <w:r>
        <w:rPr>
          <w:rFonts w:hint="eastAsia" w:ascii="Times New Roman" w:hAnsi="Times New Roman" w:eastAsia="仿宋_GB2312" w:cs="仿宋_GB2312"/>
          <w:color w:val="auto"/>
          <w:sz w:val="36"/>
          <w:szCs w:val="36"/>
          <w:lang w:val="en-US" w:eastAsia="zh-CN"/>
        </w:rPr>
        <w:t>“两个大局”</w:t>
      </w:r>
      <w:r>
        <w:rPr>
          <w:rFonts w:hint="default" w:ascii="Times New Roman" w:hAnsi="Times New Roman" w:eastAsia="仿宋_GB2312" w:cs="仿宋_GB2312"/>
          <w:color w:val="auto"/>
          <w:sz w:val="36"/>
          <w:szCs w:val="36"/>
          <w:lang w:val="en-US" w:eastAsia="zh-CN"/>
        </w:rPr>
        <w:t>，面向20</w:t>
      </w:r>
      <w:r>
        <w:rPr>
          <w:rFonts w:hint="eastAsia" w:ascii="Times New Roman" w:hAnsi="Times New Roman" w:eastAsia="仿宋_GB2312" w:cs="仿宋_GB2312"/>
          <w:color w:val="auto"/>
          <w:sz w:val="36"/>
          <w:szCs w:val="36"/>
          <w:lang w:val="en-US" w:eastAsia="zh-CN"/>
        </w:rPr>
        <w:t>35</w:t>
      </w:r>
      <w:r>
        <w:rPr>
          <w:rFonts w:hint="default" w:ascii="Times New Roman" w:hAnsi="Times New Roman" w:eastAsia="仿宋_GB2312" w:cs="仿宋_GB2312"/>
          <w:color w:val="auto"/>
          <w:sz w:val="36"/>
          <w:szCs w:val="36"/>
          <w:lang w:val="en-US" w:eastAsia="zh-CN"/>
        </w:rPr>
        <w:t>年</w:t>
      </w:r>
      <w:r>
        <w:rPr>
          <w:rFonts w:hint="eastAsia" w:ascii="Times New Roman" w:hAnsi="Times New Roman" w:eastAsia="仿宋_GB2312" w:cs="仿宋_GB2312"/>
          <w:color w:val="auto"/>
          <w:sz w:val="36"/>
          <w:szCs w:val="36"/>
          <w:lang w:val="en-US" w:eastAsia="zh-CN"/>
        </w:rPr>
        <w:t>基本实现</w:t>
      </w:r>
      <w:r>
        <w:rPr>
          <w:rFonts w:hint="default" w:ascii="Times New Roman" w:hAnsi="Times New Roman" w:eastAsia="仿宋_GB2312" w:cs="仿宋_GB2312"/>
          <w:color w:val="auto"/>
          <w:sz w:val="36"/>
          <w:szCs w:val="36"/>
          <w:lang w:val="en-US" w:eastAsia="zh-CN"/>
        </w:rPr>
        <w:t>社会主义现代化，</w:t>
      </w:r>
      <w:r>
        <w:rPr>
          <w:rFonts w:hint="eastAsia" w:ascii="Times New Roman" w:hAnsi="Times New Roman" w:eastAsia="仿宋_GB2312" w:cs="仿宋_GB2312"/>
          <w:color w:val="auto"/>
          <w:sz w:val="36"/>
          <w:szCs w:val="36"/>
          <w:lang w:val="en-US" w:eastAsia="zh-CN"/>
        </w:rPr>
        <w:t>深入分析中国式现代化与农业农村现代化的关系，科学判断农业农村现代化的发展阶段和水平，</w:t>
      </w:r>
      <w:r>
        <w:rPr>
          <w:rFonts w:hint="default" w:ascii="Times New Roman" w:hAnsi="Times New Roman" w:eastAsia="仿宋_GB2312" w:cs="仿宋_GB2312"/>
          <w:color w:val="auto"/>
          <w:sz w:val="36"/>
          <w:szCs w:val="36"/>
          <w:lang w:val="en-US" w:eastAsia="zh-CN"/>
        </w:rPr>
        <w:t>研究加快农业农村现代化为推进中国式现代化提供强大支撑的</w:t>
      </w:r>
      <w:r>
        <w:rPr>
          <w:rFonts w:hint="eastAsia" w:ascii="Times New Roman" w:hAnsi="Times New Roman" w:eastAsia="仿宋_GB2312" w:cs="仿宋_GB2312"/>
          <w:color w:val="auto"/>
          <w:sz w:val="36"/>
          <w:szCs w:val="36"/>
          <w:lang w:val="en-US" w:eastAsia="zh-CN"/>
        </w:rPr>
        <w:t>总体</w:t>
      </w:r>
      <w:r>
        <w:rPr>
          <w:rFonts w:hint="default" w:ascii="Times New Roman" w:hAnsi="Times New Roman" w:eastAsia="仿宋_GB2312" w:cs="仿宋_GB2312"/>
          <w:color w:val="auto"/>
          <w:sz w:val="36"/>
          <w:szCs w:val="36"/>
          <w:lang w:val="en-US" w:eastAsia="zh-CN"/>
        </w:rPr>
        <w:t>目标、</w:t>
      </w:r>
      <w:r>
        <w:rPr>
          <w:rFonts w:hint="eastAsia" w:ascii="Times New Roman" w:hAnsi="Times New Roman" w:eastAsia="仿宋_GB2312" w:cs="仿宋_GB2312"/>
          <w:color w:val="auto"/>
          <w:sz w:val="36"/>
          <w:szCs w:val="36"/>
          <w:lang w:val="en-US" w:eastAsia="zh-CN"/>
        </w:rPr>
        <w:t>基本要求、重点任务</w:t>
      </w:r>
      <w:r>
        <w:rPr>
          <w:rFonts w:hint="default" w:ascii="Times New Roman" w:hAnsi="Times New Roman" w:eastAsia="仿宋_GB2312" w:cs="仿宋_GB2312"/>
          <w:color w:val="auto"/>
          <w:sz w:val="36"/>
          <w:szCs w:val="36"/>
          <w:lang w:val="en-US" w:eastAsia="zh-CN"/>
        </w:rPr>
        <w:t>、</w:t>
      </w:r>
      <w:r>
        <w:rPr>
          <w:rFonts w:hint="eastAsia" w:ascii="Times New Roman" w:hAnsi="Times New Roman" w:eastAsia="仿宋_GB2312" w:cs="仿宋_GB2312"/>
          <w:color w:val="auto"/>
          <w:sz w:val="36"/>
          <w:szCs w:val="36"/>
          <w:lang w:val="en-US" w:eastAsia="zh-CN"/>
        </w:rPr>
        <w:t>多元模式</w:t>
      </w:r>
      <w:r>
        <w:rPr>
          <w:rFonts w:hint="default" w:ascii="Times New Roman" w:hAnsi="Times New Roman" w:eastAsia="仿宋_GB2312" w:cs="仿宋_GB2312"/>
          <w:color w:val="auto"/>
          <w:sz w:val="36"/>
          <w:szCs w:val="36"/>
          <w:lang w:val="en-US" w:eastAsia="zh-CN"/>
        </w:rPr>
        <w:t>和政策举措。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2.统筹新型城镇化和乡村全面振兴研究。</w:t>
      </w:r>
      <w:r>
        <w:rPr>
          <w:rFonts w:hint="default" w:ascii="Times New Roman" w:hAnsi="Times New Roman" w:eastAsia="仿宋_GB2312" w:cs="仿宋_GB2312"/>
          <w:color w:val="auto"/>
          <w:sz w:val="36"/>
          <w:szCs w:val="36"/>
          <w:lang w:val="en-US" w:eastAsia="zh-CN"/>
        </w:rPr>
        <w:t>梳理城镇化和乡村振兴的</w:t>
      </w:r>
      <w:r>
        <w:rPr>
          <w:rFonts w:hint="eastAsia" w:ascii="Times New Roman" w:hAnsi="Times New Roman" w:eastAsia="仿宋_GB2312" w:cs="仿宋_GB2312"/>
          <w:color w:val="auto"/>
          <w:sz w:val="36"/>
          <w:szCs w:val="36"/>
          <w:lang w:val="en-US" w:eastAsia="zh-CN"/>
        </w:rPr>
        <w:t>发展</w:t>
      </w:r>
      <w:r>
        <w:rPr>
          <w:rFonts w:hint="default" w:ascii="Times New Roman" w:hAnsi="Times New Roman" w:eastAsia="仿宋_GB2312" w:cs="仿宋_GB2312"/>
          <w:color w:val="auto"/>
          <w:sz w:val="36"/>
          <w:szCs w:val="36"/>
          <w:lang w:val="en-US" w:eastAsia="zh-CN"/>
        </w:rPr>
        <w:t>脉络，深入分析统筹新型城镇化和乡村全面振兴的历史逻辑、实践逻辑、理论逻辑，论证其现实必要性与客观必然性</w:t>
      </w:r>
      <w:r>
        <w:rPr>
          <w:rFonts w:hint="eastAsia" w:ascii="Times New Roman" w:hAnsi="Times New Roman" w:eastAsia="仿宋_GB2312" w:cs="仿宋_GB2312"/>
          <w:color w:val="auto"/>
          <w:sz w:val="36"/>
          <w:szCs w:val="36"/>
          <w:lang w:val="en-US" w:eastAsia="zh-CN"/>
        </w:rPr>
        <w:t>，</w:t>
      </w:r>
      <w:r>
        <w:rPr>
          <w:rFonts w:hint="default" w:ascii="Times New Roman" w:hAnsi="Times New Roman" w:eastAsia="仿宋_GB2312" w:cs="仿宋_GB2312"/>
          <w:color w:val="auto"/>
          <w:sz w:val="36"/>
          <w:szCs w:val="36"/>
          <w:lang w:val="en-US" w:eastAsia="zh-CN"/>
        </w:rPr>
        <w:t>研究提出统筹新型城镇化和乡村全面振兴的目标任务、有效</w:t>
      </w:r>
      <w:r>
        <w:rPr>
          <w:rFonts w:hint="eastAsia" w:ascii="Times New Roman" w:hAnsi="Times New Roman" w:eastAsia="仿宋_GB2312" w:cs="仿宋_GB2312"/>
          <w:color w:val="auto"/>
          <w:sz w:val="36"/>
          <w:szCs w:val="36"/>
          <w:lang w:val="en-US" w:eastAsia="zh-CN"/>
        </w:rPr>
        <w:t>路径</w:t>
      </w:r>
      <w:r>
        <w:rPr>
          <w:rFonts w:hint="default" w:ascii="Times New Roman" w:hAnsi="Times New Roman" w:eastAsia="仿宋_GB2312" w:cs="仿宋_GB2312"/>
          <w:color w:val="auto"/>
          <w:sz w:val="36"/>
          <w:szCs w:val="36"/>
          <w:lang w:val="en-US" w:eastAsia="zh-CN"/>
        </w:rPr>
        <w:t>和重大举措，以及实践中需要重点把握的理论和实践问题。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3.县域城乡融合发展体制机制研究。</w:t>
      </w:r>
      <w:r>
        <w:rPr>
          <w:rFonts w:hint="eastAsia" w:ascii="Times New Roman" w:hAnsi="Times New Roman" w:eastAsia="仿宋_GB2312" w:cs="仿宋_GB2312"/>
          <w:color w:val="auto"/>
          <w:sz w:val="36"/>
          <w:szCs w:val="36"/>
          <w:lang w:val="en-US" w:eastAsia="zh-CN"/>
        </w:rPr>
        <w:t>立足</w:t>
      </w:r>
      <w:r>
        <w:rPr>
          <w:rFonts w:hint="default" w:ascii="Times New Roman" w:hAnsi="Times New Roman" w:eastAsia="仿宋_GB2312" w:cs="仿宋_GB2312"/>
          <w:color w:val="auto"/>
          <w:sz w:val="36"/>
          <w:szCs w:val="36"/>
          <w:lang w:val="en-US" w:eastAsia="zh-CN"/>
        </w:rPr>
        <w:t>率先在县域内破除城乡二元结构，</w:t>
      </w:r>
      <w:r>
        <w:rPr>
          <w:rFonts w:hint="eastAsia" w:ascii="Times New Roman" w:hAnsi="Times New Roman" w:eastAsia="仿宋_GB2312" w:cs="仿宋_GB2312"/>
          <w:color w:val="auto"/>
          <w:sz w:val="36"/>
          <w:szCs w:val="36"/>
          <w:lang w:val="en-US" w:eastAsia="zh-CN"/>
        </w:rPr>
        <w:t>分析农业农村优先发展、城乡融合发展、共同富裕的相互关系和作用机制，剖析</w:t>
      </w:r>
      <w:r>
        <w:rPr>
          <w:rFonts w:hint="default" w:ascii="Times New Roman" w:hAnsi="Times New Roman" w:eastAsia="仿宋_GB2312" w:cs="仿宋_GB2312"/>
          <w:color w:val="auto"/>
          <w:sz w:val="36"/>
          <w:szCs w:val="36"/>
          <w:lang w:val="en-US" w:eastAsia="zh-CN"/>
        </w:rPr>
        <w:t>县域城乡融合发展的内涵</w:t>
      </w:r>
      <w:r>
        <w:rPr>
          <w:rFonts w:hint="eastAsia" w:ascii="Times New Roman" w:hAnsi="Times New Roman" w:eastAsia="仿宋_GB2312" w:cs="仿宋_GB2312"/>
          <w:color w:val="auto"/>
          <w:sz w:val="36"/>
          <w:szCs w:val="36"/>
          <w:lang w:val="en-US" w:eastAsia="zh-CN"/>
        </w:rPr>
        <w:t>和</w:t>
      </w:r>
      <w:r>
        <w:rPr>
          <w:rFonts w:hint="default" w:ascii="Times New Roman" w:hAnsi="Times New Roman" w:eastAsia="仿宋_GB2312" w:cs="仿宋_GB2312"/>
          <w:color w:val="auto"/>
          <w:sz w:val="36"/>
          <w:szCs w:val="36"/>
          <w:lang w:val="en-US" w:eastAsia="zh-CN"/>
        </w:rPr>
        <w:t>面临的</w:t>
      </w:r>
      <w:r>
        <w:rPr>
          <w:rFonts w:hint="eastAsia" w:ascii="Times New Roman" w:hAnsi="Times New Roman" w:eastAsia="仿宋_GB2312" w:cs="仿宋_GB2312"/>
          <w:color w:val="auto"/>
          <w:sz w:val="36"/>
          <w:szCs w:val="36"/>
          <w:lang w:val="en-US" w:eastAsia="zh-CN"/>
        </w:rPr>
        <w:t>体制机制障</w:t>
      </w:r>
      <w:r>
        <w:rPr>
          <w:rFonts w:hint="eastAsia" w:ascii="Times New Roman" w:hAnsi="Times New Roman" w:eastAsia="仿宋_GB2312" w:cs="仿宋_GB2312"/>
          <w:color w:val="auto"/>
          <w:sz w:val="36"/>
          <w:szCs w:val="36"/>
          <w:highlight w:val="none"/>
          <w:lang w:val="en-US" w:eastAsia="zh-CN"/>
        </w:rPr>
        <w:t>碍</w:t>
      </w:r>
      <w:r>
        <w:rPr>
          <w:rFonts w:hint="default" w:ascii="Times New Roman" w:hAnsi="Times New Roman" w:eastAsia="仿宋_GB2312" w:cs="仿宋_GB2312"/>
          <w:color w:val="auto"/>
          <w:sz w:val="36"/>
          <w:szCs w:val="36"/>
          <w:highlight w:val="none"/>
          <w:lang w:val="en-US" w:eastAsia="zh-CN"/>
        </w:rPr>
        <w:t>，</w:t>
      </w:r>
      <w:r>
        <w:rPr>
          <w:rFonts w:hint="eastAsia" w:ascii="Times New Roman" w:hAnsi="Times New Roman" w:eastAsia="仿宋_GB2312" w:cs="仿宋_GB2312"/>
          <w:color w:val="auto"/>
          <w:sz w:val="36"/>
          <w:szCs w:val="36"/>
          <w:highlight w:val="none"/>
          <w:lang w:val="en-US" w:eastAsia="zh-CN"/>
        </w:rPr>
        <w:t>研究县乡村功能衔接互补的实现路径，</w:t>
      </w:r>
      <w:r>
        <w:rPr>
          <w:rFonts w:hint="default" w:ascii="Times New Roman" w:hAnsi="Times New Roman" w:eastAsia="仿宋_GB2312" w:cs="仿宋_GB2312"/>
          <w:color w:val="auto"/>
          <w:sz w:val="36"/>
          <w:szCs w:val="36"/>
          <w:highlight w:val="none"/>
          <w:lang w:val="en-US" w:eastAsia="zh-CN"/>
        </w:rPr>
        <w:t>提出</w:t>
      </w:r>
      <w:r>
        <w:rPr>
          <w:rFonts w:hint="eastAsia" w:ascii="Times New Roman" w:hAnsi="Times New Roman" w:eastAsia="仿宋_GB2312" w:cs="仿宋_GB2312"/>
          <w:color w:val="auto"/>
          <w:sz w:val="36"/>
          <w:szCs w:val="36"/>
          <w:highlight w:val="none"/>
          <w:lang w:val="en-US" w:eastAsia="zh-CN"/>
        </w:rPr>
        <w:t>促进</w:t>
      </w:r>
      <w:r>
        <w:rPr>
          <w:rFonts w:hint="default" w:ascii="Times New Roman" w:hAnsi="Times New Roman" w:eastAsia="仿宋_GB2312" w:cs="仿宋_GB2312"/>
          <w:color w:val="auto"/>
          <w:sz w:val="36"/>
          <w:szCs w:val="36"/>
          <w:highlight w:val="none"/>
          <w:lang w:val="en-US" w:eastAsia="zh-CN"/>
        </w:rPr>
        <w:t>县域城乡融合发</w:t>
      </w:r>
      <w:r>
        <w:rPr>
          <w:rFonts w:hint="default" w:ascii="Times New Roman" w:hAnsi="Times New Roman" w:eastAsia="仿宋_GB2312" w:cs="仿宋_GB2312"/>
          <w:color w:val="auto"/>
          <w:sz w:val="36"/>
          <w:szCs w:val="36"/>
          <w:lang w:val="en-US" w:eastAsia="zh-CN"/>
        </w:rPr>
        <w:t>展</w:t>
      </w:r>
      <w:r>
        <w:rPr>
          <w:rFonts w:hint="eastAsia" w:ascii="Times New Roman" w:hAnsi="Times New Roman" w:eastAsia="仿宋_GB2312" w:cs="仿宋_GB2312"/>
          <w:color w:val="auto"/>
          <w:sz w:val="36"/>
          <w:szCs w:val="36"/>
          <w:lang w:val="en-US" w:eastAsia="zh-CN"/>
        </w:rPr>
        <w:t>的</w:t>
      </w:r>
      <w:r>
        <w:rPr>
          <w:rFonts w:hint="default" w:ascii="Times New Roman" w:hAnsi="Times New Roman" w:eastAsia="仿宋_GB2312" w:cs="仿宋_GB2312"/>
          <w:color w:val="auto"/>
          <w:sz w:val="36"/>
          <w:szCs w:val="36"/>
          <w:lang w:val="en-US" w:eastAsia="zh-CN"/>
        </w:rPr>
        <w:t>目标愿景、重点任务、</w:t>
      </w:r>
      <w:r>
        <w:rPr>
          <w:rFonts w:hint="eastAsia" w:ascii="Times New Roman" w:hAnsi="Times New Roman" w:eastAsia="仿宋_GB2312" w:cs="仿宋_GB2312"/>
          <w:color w:val="auto"/>
          <w:sz w:val="36"/>
          <w:szCs w:val="36"/>
          <w:lang w:val="en-US" w:eastAsia="zh-CN"/>
        </w:rPr>
        <w:t>实施办法</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改革</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4.农业农村新质生产力发展研究。</w:t>
      </w:r>
      <w:r>
        <w:rPr>
          <w:rFonts w:hint="default" w:ascii="Times New Roman" w:hAnsi="Times New Roman" w:eastAsia="仿宋_GB2312" w:cs="仿宋_GB2312"/>
          <w:color w:val="auto"/>
          <w:sz w:val="36"/>
          <w:szCs w:val="36"/>
          <w:lang w:val="en-US" w:eastAsia="zh-CN"/>
        </w:rPr>
        <w:t>研究农业农村新质生产力概念的内涵和外延，基于</w:t>
      </w:r>
      <w:r>
        <w:rPr>
          <w:rFonts w:hint="eastAsia" w:ascii="Times New Roman" w:hAnsi="Times New Roman" w:eastAsia="仿宋_GB2312" w:cs="仿宋_GB2312"/>
          <w:color w:val="auto"/>
          <w:sz w:val="36"/>
          <w:szCs w:val="36"/>
          <w:lang w:val="en-US" w:eastAsia="zh-CN"/>
        </w:rPr>
        <w:t>典型地区</w:t>
      </w:r>
      <w:r>
        <w:rPr>
          <w:rFonts w:hint="default" w:ascii="Times New Roman" w:hAnsi="Times New Roman" w:eastAsia="仿宋_GB2312" w:cs="仿宋_GB2312"/>
          <w:color w:val="auto"/>
          <w:sz w:val="36"/>
          <w:szCs w:val="36"/>
          <w:lang w:val="en-US" w:eastAsia="zh-CN"/>
        </w:rPr>
        <w:t>调查，</w:t>
      </w:r>
      <w:r>
        <w:rPr>
          <w:rFonts w:hint="eastAsia" w:ascii="Times New Roman" w:hAnsi="Times New Roman" w:eastAsia="仿宋_GB2312" w:cs="仿宋_GB2312"/>
          <w:color w:val="auto"/>
          <w:sz w:val="36"/>
          <w:szCs w:val="36"/>
          <w:lang w:val="en-US" w:eastAsia="zh-CN"/>
        </w:rPr>
        <w:t>描述</w:t>
      </w:r>
      <w:r>
        <w:rPr>
          <w:rFonts w:hint="default" w:ascii="Times New Roman" w:hAnsi="Times New Roman" w:eastAsia="仿宋_GB2312" w:cs="仿宋_GB2312"/>
          <w:color w:val="auto"/>
          <w:sz w:val="36"/>
          <w:szCs w:val="36"/>
          <w:lang w:val="en-US" w:eastAsia="zh-CN"/>
        </w:rPr>
        <w:t>农业农村新质生产力发展</w:t>
      </w:r>
      <w:r>
        <w:rPr>
          <w:rFonts w:hint="eastAsia" w:ascii="Times New Roman" w:hAnsi="Times New Roman" w:eastAsia="仿宋_GB2312" w:cs="仿宋_GB2312"/>
          <w:color w:val="auto"/>
          <w:sz w:val="36"/>
          <w:szCs w:val="36"/>
          <w:lang w:val="en-US" w:eastAsia="zh-CN"/>
        </w:rPr>
        <w:t>现状</w:t>
      </w:r>
      <w:r>
        <w:rPr>
          <w:rFonts w:hint="default" w:ascii="Times New Roman" w:hAnsi="Times New Roman" w:eastAsia="仿宋_GB2312" w:cs="仿宋_GB2312"/>
          <w:color w:val="auto"/>
          <w:sz w:val="36"/>
          <w:szCs w:val="36"/>
          <w:lang w:val="en-US" w:eastAsia="zh-CN"/>
        </w:rPr>
        <w:t>，分析面临的困难挑战，</w:t>
      </w:r>
      <w:r>
        <w:rPr>
          <w:rFonts w:hint="eastAsia" w:ascii="Times New Roman" w:hAnsi="Times New Roman" w:eastAsia="仿宋_GB2312" w:cs="仿宋_GB2312"/>
          <w:color w:val="auto"/>
          <w:sz w:val="36"/>
          <w:szCs w:val="36"/>
          <w:lang w:val="en-US" w:eastAsia="zh-CN"/>
        </w:rPr>
        <w:t>分区域分阶段</w:t>
      </w:r>
      <w:r>
        <w:rPr>
          <w:rFonts w:hint="default" w:ascii="Times New Roman" w:hAnsi="Times New Roman" w:eastAsia="仿宋_GB2312" w:cs="仿宋_GB2312"/>
          <w:color w:val="auto"/>
          <w:sz w:val="36"/>
          <w:szCs w:val="36"/>
          <w:lang w:val="en-US" w:eastAsia="zh-CN"/>
        </w:rPr>
        <w:t>提出</w:t>
      </w:r>
      <w:r>
        <w:rPr>
          <w:rFonts w:hint="eastAsia" w:ascii="Times New Roman" w:hAnsi="Times New Roman" w:eastAsia="仿宋_GB2312" w:cs="仿宋_GB2312"/>
          <w:color w:val="auto"/>
          <w:sz w:val="36"/>
          <w:szCs w:val="36"/>
          <w:lang w:val="en-US" w:eastAsia="zh-CN"/>
        </w:rPr>
        <w:t>农业农村</w:t>
      </w:r>
      <w:r>
        <w:rPr>
          <w:rFonts w:hint="default" w:ascii="Times New Roman" w:hAnsi="Times New Roman" w:eastAsia="仿宋_GB2312" w:cs="仿宋_GB2312"/>
          <w:color w:val="auto"/>
          <w:sz w:val="36"/>
          <w:szCs w:val="36"/>
          <w:lang w:val="en-US" w:eastAsia="zh-CN"/>
        </w:rPr>
        <w:t>新质生产力发展的</w:t>
      </w:r>
      <w:r>
        <w:rPr>
          <w:rFonts w:hint="eastAsia" w:ascii="Times New Roman" w:hAnsi="Times New Roman" w:eastAsia="仿宋_GB2312" w:cs="仿宋_GB2312"/>
          <w:color w:val="auto"/>
          <w:sz w:val="36"/>
          <w:szCs w:val="36"/>
          <w:lang w:val="en-US" w:eastAsia="zh-CN"/>
        </w:rPr>
        <w:t>重点领域、总体方向</w:t>
      </w:r>
      <w:r>
        <w:rPr>
          <w:rFonts w:hint="default" w:ascii="Times New Roman" w:hAnsi="Times New Roman" w:eastAsia="仿宋_GB2312" w:cs="仿宋_GB2312"/>
          <w:color w:val="auto"/>
          <w:sz w:val="36"/>
          <w:szCs w:val="36"/>
          <w:lang w:val="en-US" w:eastAsia="zh-CN"/>
        </w:rPr>
        <w:t>、基本思路、</w:t>
      </w:r>
      <w:r>
        <w:rPr>
          <w:rFonts w:hint="eastAsia" w:ascii="Times New Roman" w:hAnsi="Times New Roman" w:eastAsia="仿宋_GB2312" w:cs="仿宋_GB2312"/>
          <w:color w:val="auto"/>
          <w:sz w:val="36"/>
          <w:szCs w:val="36"/>
          <w:lang w:val="en-US" w:eastAsia="zh-CN"/>
        </w:rPr>
        <w:t>主要模式</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创新</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5.增强脱贫地区和脱贫群众内生发展动力研究。</w:t>
      </w:r>
      <w:r>
        <w:rPr>
          <w:rFonts w:hint="eastAsia" w:ascii="Times New Roman" w:hAnsi="Times New Roman" w:eastAsia="仿宋_GB2312" w:cs="仿宋_GB2312"/>
          <w:color w:val="auto"/>
          <w:sz w:val="36"/>
          <w:szCs w:val="36"/>
          <w:lang w:val="en-US" w:eastAsia="zh-CN"/>
        </w:rPr>
        <w:t>着眼基本实现现代化的要求</w:t>
      </w:r>
      <w:r>
        <w:rPr>
          <w:rFonts w:hint="default" w:ascii="Times New Roman" w:hAnsi="Times New Roman" w:eastAsia="仿宋_GB2312" w:cs="仿宋_GB2312"/>
          <w:color w:val="auto"/>
          <w:sz w:val="36"/>
          <w:szCs w:val="36"/>
          <w:lang w:val="en-US" w:eastAsia="zh-CN"/>
        </w:rPr>
        <w:t>，分析当前脱贫地区和脱贫群众</w:t>
      </w:r>
      <w:r>
        <w:rPr>
          <w:rFonts w:hint="eastAsia" w:ascii="Times New Roman" w:hAnsi="Times New Roman" w:eastAsia="仿宋_GB2312" w:cs="仿宋_GB2312"/>
          <w:color w:val="auto"/>
          <w:sz w:val="36"/>
          <w:szCs w:val="36"/>
          <w:lang w:val="en-US" w:eastAsia="zh-CN"/>
        </w:rPr>
        <w:t>在</w:t>
      </w:r>
      <w:r>
        <w:rPr>
          <w:rFonts w:hint="eastAsia" w:ascii="Times New Roman" w:hAnsi="Times New Roman" w:eastAsia="仿宋_GB2312" w:cs="仿宋_GB2312"/>
          <w:color w:val="auto"/>
          <w:sz w:val="36"/>
          <w:szCs w:val="36"/>
          <w:highlight w:val="none"/>
          <w:lang w:val="en-US" w:eastAsia="zh-CN"/>
        </w:rPr>
        <w:t>内生</w:t>
      </w:r>
      <w:r>
        <w:rPr>
          <w:rFonts w:hint="default" w:ascii="Times New Roman" w:hAnsi="Times New Roman" w:eastAsia="仿宋_GB2312" w:cs="仿宋_GB2312"/>
          <w:color w:val="auto"/>
          <w:sz w:val="36"/>
          <w:szCs w:val="36"/>
          <w:highlight w:val="none"/>
          <w:lang w:val="en-US" w:eastAsia="zh-CN"/>
        </w:rPr>
        <w:t>发展</w:t>
      </w:r>
      <w:r>
        <w:rPr>
          <w:rFonts w:hint="eastAsia" w:ascii="Times New Roman" w:hAnsi="Times New Roman" w:eastAsia="仿宋_GB2312" w:cs="仿宋_GB2312"/>
          <w:color w:val="auto"/>
          <w:sz w:val="36"/>
          <w:szCs w:val="36"/>
          <w:highlight w:val="none"/>
          <w:lang w:val="en-US" w:eastAsia="zh-CN"/>
        </w:rPr>
        <w:t>动力方面存在</w:t>
      </w:r>
      <w:r>
        <w:rPr>
          <w:rFonts w:hint="default" w:ascii="Times New Roman" w:hAnsi="Times New Roman" w:eastAsia="仿宋_GB2312" w:cs="仿宋_GB2312"/>
          <w:color w:val="auto"/>
          <w:sz w:val="36"/>
          <w:szCs w:val="36"/>
          <w:highlight w:val="none"/>
          <w:lang w:val="en-US" w:eastAsia="zh-CN"/>
        </w:rPr>
        <w:t>的</w:t>
      </w:r>
      <w:r>
        <w:rPr>
          <w:rFonts w:hint="eastAsia" w:ascii="Times New Roman" w:hAnsi="Times New Roman" w:eastAsia="仿宋_GB2312" w:cs="仿宋_GB2312"/>
          <w:color w:val="auto"/>
          <w:sz w:val="36"/>
          <w:szCs w:val="36"/>
          <w:highlight w:val="none"/>
          <w:lang w:val="en-US" w:eastAsia="zh-CN"/>
        </w:rPr>
        <w:t>突出</w:t>
      </w:r>
      <w:r>
        <w:rPr>
          <w:rFonts w:hint="default" w:ascii="Times New Roman" w:hAnsi="Times New Roman" w:eastAsia="仿宋_GB2312" w:cs="仿宋_GB2312"/>
          <w:color w:val="auto"/>
          <w:sz w:val="36"/>
          <w:szCs w:val="36"/>
          <w:highlight w:val="none"/>
          <w:lang w:val="en-US" w:eastAsia="zh-CN"/>
        </w:rPr>
        <w:t>困难</w:t>
      </w:r>
      <w:r>
        <w:rPr>
          <w:rFonts w:hint="eastAsia" w:ascii="Times New Roman" w:hAnsi="Times New Roman" w:eastAsia="仿宋_GB2312" w:cs="仿宋_GB2312"/>
          <w:color w:val="auto"/>
          <w:sz w:val="36"/>
          <w:szCs w:val="36"/>
          <w:highlight w:val="none"/>
          <w:lang w:val="en-US" w:eastAsia="zh-CN"/>
        </w:rPr>
        <w:t>、主要</w:t>
      </w:r>
      <w:r>
        <w:rPr>
          <w:rFonts w:hint="default" w:ascii="Times New Roman" w:hAnsi="Times New Roman" w:eastAsia="仿宋_GB2312" w:cs="仿宋_GB2312"/>
          <w:color w:val="auto"/>
          <w:sz w:val="36"/>
          <w:szCs w:val="36"/>
          <w:highlight w:val="none"/>
          <w:lang w:val="en-US" w:eastAsia="zh-CN"/>
        </w:rPr>
        <w:t>问题，</w:t>
      </w:r>
      <w:r>
        <w:rPr>
          <w:rFonts w:hint="eastAsia" w:ascii="Times New Roman" w:hAnsi="Times New Roman" w:eastAsia="仿宋_GB2312" w:cs="仿宋_GB2312"/>
          <w:color w:val="auto"/>
          <w:sz w:val="36"/>
          <w:szCs w:val="36"/>
          <w:highlight w:val="none"/>
          <w:lang w:val="en-US" w:eastAsia="zh-CN"/>
        </w:rPr>
        <w:t>研究提出促进</w:t>
      </w:r>
      <w:r>
        <w:rPr>
          <w:rFonts w:hint="eastAsia" w:ascii="Times New Roman" w:hAnsi="Times New Roman" w:eastAsia="仿宋_GB2312" w:cs="仿宋_GB2312"/>
          <w:color w:val="auto"/>
          <w:sz w:val="36"/>
          <w:szCs w:val="36"/>
          <w:lang w:val="en-US" w:eastAsia="zh-CN"/>
        </w:rPr>
        <w:t>脱贫地区和脱贫群众更好实现自我发展的长效机制和政策建议</w:t>
      </w:r>
      <w:r>
        <w:rPr>
          <w:rFonts w:hint="default" w:ascii="Times New Roman" w:hAnsi="Times New Roman" w:eastAsia="仿宋_GB2312" w:cs="仿宋_GB2312"/>
          <w:color w:val="auto"/>
          <w:sz w:val="36"/>
          <w:szCs w:val="36"/>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二、规定性命题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6.我国多元化食物供给潜力及政策研究。</w:t>
      </w:r>
      <w:r>
        <w:rPr>
          <w:rFonts w:hint="eastAsia" w:ascii="Times New Roman" w:hAnsi="Times New Roman" w:eastAsia="仿宋_GB2312" w:cs="仿宋_GB2312"/>
          <w:color w:val="auto"/>
          <w:sz w:val="36"/>
          <w:szCs w:val="36"/>
          <w:lang w:val="en-US" w:eastAsia="zh-CN"/>
        </w:rPr>
        <w:t>树立大农业观、大食物观，深入分析当前和今后一个时期我国食物需求变化及供给潜力，就如何提高食物来源结构的多元化水平，提出拓展食物供给渠道、丰富食物供给种类的有效路径和政策建议。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7.集成配套推动大面积提高粮食单产路径研究。</w:t>
      </w:r>
      <w:r>
        <w:rPr>
          <w:rFonts w:hint="default" w:ascii="Times New Roman" w:hAnsi="Times New Roman" w:eastAsia="仿宋_GB2312" w:cs="仿宋_GB2312"/>
          <w:color w:val="auto"/>
          <w:sz w:val="36"/>
          <w:szCs w:val="36"/>
          <w:lang w:val="en-US" w:eastAsia="zh-CN"/>
        </w:rPr>
        <w:t>以全方位夯实粮食安全根基为主线</w:t>
      </w:r>
      <w:r>
        <w:rPr>
          <w:rFonts w:hint="eastAsia" w:ascii="Times New Roman" w:hAnsi="Times New Roman" w:eastAsia="仿宋_GB2312" w:cs="仿宋_GB2312"/>
          <w:color w:val="auto"/>
          <w:sz w:val="36"/>
          <w:szCs w:val="36"/>
          <w:lang w:val="en-US" w:eastAsia="zh-CN"/>
        </w:rPr>
        <w:t>，依靠科技和改革双轮驱动，研究提出推进良田良种良机良法良制融合、集成配套推动大面积提高粮食单产的路径与政策举措。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8.粮食产销区省际横向利益补偿机制研究。</w:t>
      </w:r>
      <w:r>
        <w:rPr>
          <w:rFonts w:hint="eastAsia" w:ascii="Times New Roman" w:hAnsi="Times New Roman" w:eastAsia="仿宋_GB2312" w:cs="仿宋_GB2312"/>
          <w:color w:val="auto"/>
          <w:sz w:val="36"/>
          <w:szCs w:val="36"/>
          <w:lang w:val="en-US" w:eastAsia="zh-CN"/>
        </w:rPr>
        <w:t>在政策梳理和深入调研的基础上，剖析我国粮食主产区利益补偿机制存在的突出问题，研究背后的深层次原因，结合各地探索的典型经验，就建立粮食产销区省际横向利益补偿机制提出政策建议。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9.农资保供稳价应对机制研究。</w:t>
      </w:r>
      <w:r>
        <w:rPr>
          <w:rFonts w:hint="eastAsia" w:ascii="Times New Roman" w:hAnsi="Times New Roman" w:eastAsia="仿宋_GB2312" w:cs="仿宋_GB2312"/>
          <w:color w:val="auto"/>
          <w:sz w:val="36"/>
          <w:szCs w:val="36"/>
          <w:lang w:val="en-US" w:eastAsia="zh-CN"/>
        </w:rPr>
        <w:t>梳理我国农资保供稳价存在的突出问题，从能源与原材料供应、农资企业生产与农资产品流通、政府调控、进出口调节、市场秩序规范等方面，提出</w:t>
      </w:r>
      <w:r>
        <w:rPr>
          <w:rFonts w:hint="default" w:ascii="Times New Roman" w:hAnsi="Times New Roman" w:eastAsia="仿宋_GB2312" w:cs="仿宋_GB2312"/>
          <w:color w:val="auto"/>
          <w:sz w:val="36"/>
          <w:szCs w:val="36"/>
          <w:lang w:val="en-US" w:eastAsia="zh-CN"/>
        </w:rPr>
        <w:t>完善农资保供稳价应对机制</w:t>
      </w:r>
      <w:r>
        <w:rPr>
          <w:rFonts w:hint="eastAsia" w:ascii="Times New Roman" w:hAnsi="Times New Roman" w:eastAsia="仿宋_GB2312" w:cs="仿宋_GB2312"/>
          <w:color w:val="auto"/>
          <w:sz w:val="36"/>
          <w:szCs w:val="36"/>
          <w:lang w:val="en-US" w:eastAsia="zh-CN"/>
        </w:rPr>
        <w:t>的政策建议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10.防止返贫帮扶政策和农村低收入人口常态化帮扶政策衔接并轨研究。</w:t>
      </w:r>
      <w:r>
        <w:rPr>
          <w:rFonts w:hint="eastAsia" w:ascii="Times New Roman" w:hAnsi="Times New Roman" w:eastAsia="仿宋_GB2312" w:cs="仿宋_GB2312"/>
          <w:color w:val="auto"/>
          <w:sz w:val="36"/>
          <w:szCs w:val="36"/>
          <w:lang w:val="en-US" w:eastAsia="zh-CN"/>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11.调整优化巩固拓展脱贫攻坚成果同乡村振兴有效衔接考核评估指标体系研究。</w:t>
      </w:r>
      <w:r>
        <w:rPr>
          <w:rFonts w:hint="eastAsia" w:ascii="Times New Roman" w:hAnsi="Times New Roman" w:eastAsia="仿宋_GB2312" w:cs="仿宋_GB2312"/>
          <w:color w:val="auto"/>
          <w:sz w:val="36"/>
          <w:szCs w:val="36"/>
          <w:lang w:val="en-US" w:eastAsia="zh-CN"/>
        </w:rPr>
        <w:t>围绕科学优化过渡期后考核评估指标体系，针对如何健全指标科学可量化、体系完善可操作、导向鲜明可激励的考核评价机制，提出政策建议。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12.智慧农业发展研究。</w:t>
      </w:r>
      <w:r>
        <w:rPr>
          <w:rFonts w:hint="eastAsia" w:ascii="Times New Roman" w:hAnsi="Times New Roman" w:eastAsia="仿宋_GB2312" w:cs="仿宋_GB2312"/>
          <w:color w:val="auto"/>
          <w:sz w:val="36"/>
          <w:szCs w:val="36"/>
          <w:lang w:val="en-US" w:eastAsia="zh-CN"/>
        </w:rPr>
        <w:t>通过国际比较，总结国内外智慧农业发展经验，分析信息化、智慧化应用于农业的理论机理和实现路径，梳理我国发展智慧农业面临的制约和存在的困难，立足国情农情，研究提出加快发展智慧农业的政策建议。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13.突破糖料蔗机收短板路径研究。</w:t>
      </w:r>
      <w:r>
        <w:rPr>
          <w:rFonts w:hint="eastAsia" w:ascii="Times New Roman" w:hAnsi="Times New Roman" w:eastAsia="仿宋_GB2312" w:cs="仿宋_GB2312"/>
          <w:color w:val="auto"/>
          <w:sz w:val="36"/>
          <w:szCs w:val="36"/>
          <w:lang w:val="en-US" w:eastAsia="zh-CN"/>
        </w:rPr>
        <w:t>针对糖料蔗机收率低难题，综合考虑农机、耕地、农艺、糖企各方面因素，坚持系统思维，从如何加大机收补贴力度等角度研究提出破解糖料蔗机收短板的路径和政策建议。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14.构建现代农业经营体系发展农业适度规模经营问题研究。</w:t>
      </w:r>
      <w:r>
        <w:rPr>
          <w:rFonts w:hint="eastAsia" w:ascii="Times New Roman" w:hAnsi="Times New Roman" w:eastAsia="仿宋_GB2312" w:cs="仿宋_GB2312"/>
          <w:color w:val="auto"/>
          <w:sz w:val="36"/>
          <w:szCs w:val="36"/>
          <w:lang w:val="en-US" w:eastAsia="zh-CN"/>
        </w:rPr>
        <w:t>立足“大国小农”的基本国情农情，聚焦解决“谁来种地”问题，以小农户为基础、新型农业经营主体为重点、社会化服务为支撑，研究构建现代农业经营体系发展农业适度规模经营的思路和建议。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15.完善乡村建设机制研究。</w:t>
      </w:r>
      <w:r>
        <w:rPr>
          <w:rFonts w:hint="eastAsia" w:ascii="Times New Roman" w:hAnsi="Times New Roman" w:eastAsia="仿宋_GB2312" w:cs="仿宋_GB2312"/>
          <w:color w:val="auto"/>
          <w:sz w:val="36"/>
          <w:szCs w:val="36"/>
          <w:lang w:val="en-US" w:eastAsia="zh-CN"/>
        </w:rPr>
        <w:t>落实建设宜居宜业和美乡村要求，学习运用“千万工程”蕴含的发展理念、工作方法和推进机制，分析当前乡村建设面临的主要问题，研究提出进一步完善乡村建设机制的政策建议。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16.提升乡村治理能力策略与路径研究。</w:t>
      </w:r>
      <w:r>
        <w:rPr>
          <w:rFonts w:hint="eastAsia" w:ascii="Times New Roman" w:hAnsi="Times New Roman" w:eastAsia="仿宋_GB2312" w:cs="仿宋_GB2312"/>
          <w:color w:val="auto"/>
          <w:sz w:val="36"/>
          <w:szCs w:val="36"/>
          <w:lang w:val="en-US" w:eastAsia="zh-CN"/>
        </w:rPr>
        <w:t>总结当前乡村治理政策效果，聚焦干部群众关注的热点难点，分析面临的困难、问题和挑战，比较国内外典型乡村治理模式经验，研究提出提升乡村治理能力的策略和路径。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17.农业产业科技的内涵和组织模式研究。</w:t>
      </w:r>
      <w:r>
        <w:rPr>
          <w:rFonts w:hint="eastAsia" w:ascii="Times New Roman" w:hAnsi="Times New Roman" w:eastAsia="仿宋_GB2312" w:cs="仿宋_GB2312"/>
          <w:color w:val="auto"/>
          <w:sz w:val="36"/>
          <w:szCs w:val="36"/>
          <w:lang w:val="en-US" w:eastAsia="zh-CN"/>
        </w:rPr>
        <w:t>深入分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sz w:val="36"/>
          <w:szCs w:val="36"/>
          <w:lang w:eastAsia="zh-CN"/>
        </w:rPr>
      </w:pPr>
      <w:r>
        <w:rPr>
          <w:rFonts w:hint="eastAsia" w:ascii="Times New Roman" w:hAnsi="Times New Roman" w:eastAsia="楷体_GB2312" w:cs="楷体_GB2312"/>
          <w:b/>
          <w:bCs/>
          <w:sz w:val="36"/>
          <w:szCs w:val="36"/>
          <w:lang w:val="en-US" w:eastAsia="zh-CN"/>
        </w:rPr>
        <w:t>18.</w:t>
      </w:r>
      <w:r>
        <w:rPr>
          <w:rFonts w:hint="eastAsia" w:ascii="Times New Roman" w:hAnsi="Times New Roman" w:eastAsia="楷体_GB2312" w:cs="楷体_GB2312"/>
          <w:b/>
          <w:bCs/>
          <w:sz w:val="36"/>
          <w:szCs w:val="36"/>
          <w:lang w:eastAsia="zh-CN"/>
        </w:rPr>
        <w:t>农户承包地依法自愿有偿退出机制研究。</w:t>
      </w:r>
      <w:r>
        <w:rPr>
          <w:rFonts w:hint="eastAsia" w:ascii="Times New Roman" w:hAnsi="Times New Roman" w:eastAsia="仿宋_GB2312" w:cs="仿宋_GB2312"/>
          <w:sz w:val="36"/>
          <w:szCs w:val="36"/>
          <w:lang w:eastAsia="zh-CN"/>
        </w:rPr>
        <w:t>通过理论分析、政策梳理和实地调研，总结地方探索农户承包地依法自愿有偿退出的主要路径和模式，分析不同做法的成效和利弊，研判面临的问题和难点，提出构建农户承包地依法自愿有偿退出机制的政策建议。</w:t>
      </w:r>
    </w:p>
    <w:p>
      <w:pPr>
        <w:keepNext w:val="0"/>
        <w:keepLines w:val="0"/>
        <w:widowControl w:val="0"/>
        <w:suppressLineNumbers w:val="0"/>
        <w:spacing w:line="600" w:lineRule="exact"/>
        <w:ind w:firstLine="723" w:firstLineChars="200"/>
        <w:jc w:val="left"/>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19.以宅基地制度为基础的农民住房多元化保障机制研究。</w:t>
      </w:r>
      <w:r>
        <w:rPr>
          <w:rFonts w:hint="eastAsia" w:ascii="Times New Roman" w:hAnsi="Times New Roman" w:eastAsia="仿宋_GB2312" w:cs="仿宋_GB2312"/>
          <w:color w:val="auto"/>
          <w:sz w:val="36"/>
          <w:szCs w:val="36"/>
          <w:lang w:val="en-US" w:eastAsia="zh-CN"/>
        </w:rPr>
        <w:t>在综合理论研究和广泛调研的基础上，结合地方探索和实践情况，总结宅基地资格权认定、权能内涵、管理流程和实现形式等方面取得的成果，分析面临的困难和问题，研究提出构建农民住房多元化保障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20.新型农村集体经济发展的实践探索及前景展望研究。</w:t>
      </w:r>
      <w:r>
        <w:rPr>
          <w:rFonts w:hint="eastAsia" w:ascii="Times New Roman" w:hAnsi="Times New Roman" w:eastAsia="仿宋_GB2312" w:cs="仿宋_GB2312"/>
          <w:color w:val="auto"/>
          <w:sz w:val="36"/>
          <w:szCs w:val="36"/>
          <w:lang w:val="en-US" w:eastAsia="zh-CN"/>
        </w:rPr>
        <w:t>对新型农村集体经济发展进行理论分析、政策梳理和实地调研，深入总结各地多样化发展路径和模式，综合研判未来一个时期，特别是面向2035年，新型农村集体经济的发展理念、发展形态及发展风险，并提出前瞻性、可操作的对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21.促进农村劳动力高质量充分就业研究。</w:t>
      </w:r>
      <w:r>
        <w:rPr>
          <w:rFonts w:hint="eastAsia" w:ascii="Times New Roman" w:hAnsi="Times New Roman" w:eastAsia="仿宋_GB2312" w:cs="仿宋_GB2312"/>
          <w:color w:val="auto"/>
          <w:sz w:val="36"/>
          <w:szCs w:val="36"/>
          <w:lang w:val="en-US" w:eastAsia="zh-CN"/>
        </w:rPr>
        <w:t>围绕当前农村劳动力高质量充分就业中面临的问题和难点，深入分析其中的制约因素，提出促进农村劳动力高质量充分就业的可行路径和新思路、新举措。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楷体_GB2312" w:cs="楷体_GB2312"/>
          <w:b/>
          <w:bCs/>
          <w:color w:val="auto"/>
          <w:sz w:val="36"/>
          <w:szCs w:val="36"/>
          <w:lang w:val="en-US" w:eastAsia="zh-CN"/>
        </w:rPr>
        <w:t>22.面向现代化的农业支持政策体系创新研究。</w:t>
      </w:r>
      <w:r>
        <w:rPr>
          <w:rFonts w:hint="eastAsia" w:ascii="Times New Roman" w:hAnsi="Times New Roman" w:eastAsia="仿宋_GB2312" w:cs="仿宋_GB2312"/>
          <w:color w:val="auto"/>
          <w:sz w:val="36"/>
          <w:szCs w:val="36"/>
          <w:lang w:val="en-US" w:eastAsia="zh-CN"/>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hint="default" w:ascii="Times New Roman" w:hAnsi="Times New Roman" w:eastAsia="仿宋_GB2312" w:cs="仿宋_GB2312"/>
          <w:color w:val="auto"/>
          <w:sz w:val="36"/>
          <w:szCs w:val="36"/>
          <w:lang w:val="en-US" w:eastAsia="zh-CN"/>
        </w:rPr>
        <w:t>策</w:t>
      </w:r>
      <w:r>
        <w:rPr>
          <w:rFonts w:hint="eastAsia" w:ascii="Times New Roman" w:hAnsi="Times New Roman" w:eastAsia="仿宋_GB2312" w:cs="仿宋_GB2312"/>
          <w:color w:val="auto"/>
          <w:sz w:val="36"/>
          <w:szCs w:val="36"/>
          <w:lang w:val="en-US" w:eastAsia="zh-CN"/>
        </w:rPr>
        <w:t>体系的建议。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三、自主性命题</w:t>
      </w:r>
    </w:p>
    <w:p>
      <w:pPr>
        <w:spacing w:line="600" w:lineRule="exact"/>
        <w:ind w:firstLine="720" w:firstLineChars="200"/>
        <w:rPr>
          <w:rFonts w:hint="eastAsia" w:ascii="Times New Roman" w:hAnsi="Times New Roman" w:eastAsia="仿宋_GB2312" w:cs="仿宋_GB2312"/>
          <w:color w:val="auto"/>
          <w:sz w:val="36"/>
          <w:szCs w:val="36"/>
          <w:lang w:val="en-US" w:eastAsia="zh-CN"/>
        </w:rPr>
      </w:pPr>
      <w:r>
        <w:rPr>
          <w:rFonts w:hint="eastAsia" w:ascii="Times New Roman" w:hAnsi="Times New Roman" w:eastAsia="仿宋_GB2312" w:cs="仿宋_GB2312"/>
          <w:color w:val="auto"/>
          <w:sz w:val="36"/>
          <w:szCs w:val="36"/>
          <w:lang w:val="en-US" w:eastAsia="zh-CN"/>
        </w:rPr>
        <w:t>请课题申请人根据中央经济工作会议、中央农村工作会议和中央1号文件部署，针对农业农村发展面临的困难和问题，结合研究优势自主命题。</w:t>
      </w:r>
    </w:p>
    <w:p>
      <w:pPr>
        <w:spacing w:line="600" w:lineRule="exact"/>
        <w:ind w:firstLine="720" w:firstLineChars="200"/>
        <w:rPr>
          <w:rFonts w:hint="eastAsia" w:ascii="仿宋_GB2312" w:hAnsi="仿宋_GB2312" w:eastAsia="仿宋_GB2312" w:cs="仿宋_GB2312"/>
          <w:color w:val="auto"/>
          <w:sz w:val="36"/>
          <w:szCs w:val="36"/>
          <w:lang w:val="en-US" w:eastAsia="zh-CN"/>
        </w:rPr>
      </w:pPr>
    </w:p>
    <w:p>
      <w:pPr>
        <w:spacing w:line="600" w:lineRule="exact"/>
        <w:ind w:firstLine="720" w:firstLineChars="200"/>
        <w:rPr>
          <w:rFonts w:hint="default" w:ascii="仿宋_GB2312" w:hAnsi="仿宋_GB2312" w:eastAsia="仿宋_GB2312" w:cs="仿宋_GB2312"/>
          <w:sz w:val="36"/>
          <w:szCs w:val="36"/>
          <w:lang w:val="en-US" w:eastAsia="zh-CN"/>
        </w:rPr>
      </w:pPr>
    </w:p>
    <w:p>
      <w:pPr>
        <w:pStyle w:val="13"/>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F0B7E"/>
    <w:multiLevelType w:val="singleLevel"/>
    <w:tmpl w:val="FBCF0B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ODU3M2UyYzczMWQ3ZDg5Mzk4ZTM5MzQ1NmQ5NmMifQ=="/>
  </w:docVars>
  <w:rsids>
    <w:rsidRoot w:val="00000000"/>
    <w:rsid w:val="07C79102"/>
    <w:rsid w:val="096C36E7"/>
    <w:rsid w:val="0ADB15EA"/>
    <w:rsid w:val="14247650"/>
    <w:rsid w:val="15002FA9"/>
    <w:rsid w:val="164E15A7"/>
    <w:rsid w:val="16DF5613"/>
    <w:rsid w:val="1E7EBBEA"/>
    <w:rsid w:val="270D1B20"/>
    <w:rsid w:val="289C7CAD"/>
    <w:rsid w:val="2F7DDE47"/>
    <w:rsid w:val="34F91973"/>
    <w:rsid w:val="383252C1"/>
    <w:rsid w:val="3A8FA919"/>
    <w:rsid w:val="3AFB7CD2"/>
    <w:rsid w:val="476C01E9"/>
    <w:rsid w:val="47862D65"/>
    <w:rsid w:val="480709F6"/>
    <w:rsid w:val="4F4B6E23"/>
    <w:rsid w:val="4F637BB8"/>
    <w:rsid w:val="521F0ECA"/>
    <w:rsid w:val="577F87D9"/>
    <w:rsid w:val="59F74A8A"/>
    <w:rsid w:val="5BDEC932"/>
    <w:rsid w:val="5F42751C"/>
    <w:rsid w:val="5FF7A64A"/>
    <w:rsid w:val="5FFEC9C8"/>
    <w:rsid w:val="63AB5314"/>
    <w:rsid w:val="6B3C21FD"/>
    <w:rsid w:val="6DEDA03C"/>
    <w:rsid w:val="6FA9B1D1"/>
    <w:rsid w:val="71BD2836"/>
    <w:rsid w:val="73FFBA7B"/>
    <w:rsid w:val="77F778BC"/>
    <w:rsid w:val="793357E6"/>
    <w:rsid w:val="79FB522F"/>
    <w:rsid w:val="7A8F7CA1"/>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 w:val="FDFD1935"/>
    <w:rsid w:val="FEE58E01"/>
    <w:rsid w:val="FFE92B03"/>
    <w:rsid w:val="FF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autoRedefine/>
    <w:qFormat/>
    <w:uiPriority w:val="0"/>
    <w:pPr>
      <w:spacing w:after="120"/>
      <w:ind w:left="200" w:leftChars="200"/>
    </w:pPr>
    <w:rPr>
      <w:rFonts w:ascii="等线" w:eastAsia="等线" w:cs="宋体"/>
      <w:szCs w:val="24"/>
      <w:lang w:bidi="ar-SA"/>
    </w:rPr>
  </w:style>
  <w:style w:type="paragraph" w:styleId="4">
    <w:name w:val="Body Text"/>
    <w:basedOn w:val="1"/>
    <w:next w:val="1"/>
    <w:qFormat/>
    <w:uiPriority w:val="0"/>
    <w:pPr>
      <w:spacing w:after="120"/>
    </w:pPr>
    <w:rPr>
      <w:rFonts w:ascii="Calibri" w:hAnsi="Calibri" w:eastAsia="宋体" w:cs="Times New Roman"/>
      <w:lang w:bidi="ar-SA"/>
    </w:rPr>
  </w:style>
  <w:style w:type="paragraph" w:styleId="5">
    <w:name w:val="Body Text First Indent"/>
    <w:basedOn w:val="4"/>
    <w:next w:val="4"/>
    <w:qFormat/>
    <w:uiPriority w:val="0"/>
    <w:pPr>
      <w:spacing w:after="0"/>
      <w:ind w:firstLine="420"/>
    </w:pPr>
    <w:rPr>
      <w:rFonts w:ascii="Times New Roman" w:hAnsi="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BodyText"/>
    <w:basedOn w:val="1"/>
    <w:autoRedefine/>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2024-03-01T10:15:00Z</dcterms:created>
  <dc:creator>15863</dc:creator>
  <cp:lastModifiedBy>Administrator</cp:lastModifiedBy>
  <cp:lastPrinted>2024-03-01T17:05:00Z</cp:lastPrinted>
  <dcterms:modified xsi:type="dcterms:W3CDTF">2024-03-08T03:39:10Z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B2CDA6FBAA2746379B5B76C97DD05B1A_13</vt:lpwstr>
  </property>
</Properties>
</file>